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70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2017年呼和浩特民族学院党建、思想政治研究课题</w:t>
      </w:r>
      <w:r>
        <w:rPr>
          <w:rFonts w:hint="eastAsia" w:ascii="方正小标宋简体" w:hAnsi="方正小标宋简体" w:eastAsia="方正小标宋简体" w:cs="方正小标宋简体"/>
          <w:sz w:val="36"/>
          <w:szCs w:val="36"/>
          <w:lang w:eastAsia="zh-CN"/>
        </w:rPr>
        <w:t>立项名单</w:t>
      </w:r>
    </w:p>
    <w:p>
      <w:pPr>
        <w:ind w:firstLine="2240" w:firstLineChars="700"/>
        <w:rPr>
          <w:rFonts w:hint="eastAsia" w:ascii="黑体" w:hAnsi="黑体" w:eastAsia="黑体"/>
          <w:sz w:val="32"/>
          <w:szCs w:val="32"/>
          <w:lang w:eastAsia="zh-CN"/>
        </w:rPr>
      </w:pPr>
    </w:p>
    <w:tbl>
      <w:tblPr>
        <w:tblStyle w:val="3"/>
        <w:tblpPr w:leftFromText="180" w:rightFromText="180" w:vertAnchor="text" w:tblpXSpec="center" w:tblpY="1"/>
        <w:tblOverlap w:val="never"/>
        <w:tblW w:w="13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6750"/>
        <w:gridCol w:w="1610"/>
        <w:gridCol w:w="1440"/>
        <w:gridCol w:w="139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95" w:type="dxa"/>
            <w:shd w:val="clear" w:color="auto" w:fill="auto"/>
            <w:vAlign w:val="center"/>
          </w:tcPr>
          <w:p>
            <w:pPr>
              <w:jc w:val="center"/>
              <w:rPr>
                <w:rFonts w:ascii="黑体" w:hAnsi="黑体" w:eastAsia="黑体"/>
                <w:bCs/>
                <w:sz w:val="24"/>
                <w:szCs w:val="24"/>
              </w:rPr>
            </w:pPr>
            <w:r>
              <w:rPr>
                <w:rFonts w:hint="eastAsia" w:ascii="黑体" w:hAnsi="黑体" w:eastAsia="黑体"/>
                <w:bCs/>
                <w:sz w:val="24"/>
                <w:szCs w:val="24"/>
              </w:rPr>
              <w:t>序号</w:t>
            </w:r>
          </w:p>
        </w:tc>
        <w:tc>
          <w:tcPr>
            <w:tcW w:w="6750" w:type="dxa"/>
            <w:shd w:val="clear" w:color="auto" w:fill="auto"/>
            <w:vAlign w:val="center"/>
          </w:tcPr>
          <w:p>
            <w:pPr>
              <w:jc w:val="center"/>
              <w:rPr>
                <w:rFonts w:ascii="黑体" w:hAnsi="黑体" w:eastAsia="黑体"/>
                <w:sz w:val="24"/>
                <w:szCs w:val="24"/>
              </w:rPr>
            </w:pPr>
            <w:r>
              <w:rPr>
                <w:rFonts w:hint="eastAsia" w:ascii="黑体" w:hAnsi="黑体" w:eastAsia="黑体"/>
                <w:bCs/>
                <w:sz w:val="24"/>
                <w:szCs w:val="24"/>
              </w:rPr>
              <w:t>项  目  名  称</w:t>
            </w:r>
          </w:p>
        </w:tc>
        <w:tc>
          <w:tcPr>
            <w:tcW w:w="1610" w:type="dxa"/>
            <w:shd w:val="clear" w:color="auto" w:fill="auto"/>
            <w:vAlign w:val="center"/>
          </w:tcPr>
          <w:p>
            <w:pPr>
              <w:jc w:val="center"/>
              <w:rPr>
                <w:rFonts w:hint="eastAsia" w:ascii="黑体" w:hAnsi="黑体" w:eastAsia="黑体"/>
                <w:sz w:val="24"/>
                <w:szCs w:val="24"/>
                <w:lang w:eastAsia="zh-CN"/>
              </w:rPr>
            </w:pPr>
            <w:r>
              <w:rPr>
                <w:rFonts w:hint="eastAsia" w:ascii="黑体" w:hAnsi="黑体" w:eastAsia="黑体"/>
                <w:bCs/>
                <w:sz w:val="24"/>
                <w:szCs w:val="24"/>
                <w:lang w:eastAsia="zh-CN"/>
              </w:rPr>
              <w:t>课题主持人</w:t>
            </w:r>
          </w:p>
        </w:tc>
        <w:tc>
          <w:tcPr>
            <w:tcW w:w="1440" w:type="dxa"/>
            <w:shd w:val="clear" w:color="auto" w:fill="auto"/>
            <w:vAlign w:val="center"/>
          </w:tcPr>
          <w:p>
            <w:pPr>
              <w:jc w:val="center"/>
              <w:rPr>
                <w:rFonts w:hint="eastAsia" w:ascii="黑体" w:hAnsi="黑体" w:eastAsia="黑体"/>
                <w:bCs/>
                <w:sz w:val="24"/>
                <w:szCs w:val="24"/>
                <w:lang w:eastAsia="zh-CN"/>
              </w:rPr>
            </w:pPr>
            <w:r>
              <w:rPr>
                <w:rFonts w:hint="eastAsia" w:ascii="黑体" w:hAnsi="黑体" w:eastAsia="黑体"/>
                <w:bCs/>
                <w:sz w:val="24"/>
                <w:szCs w:val="24"/>
                <w:lang w:eastAsia="zh-CN"/>
              </w:rPr>
              <w:t>单位</w:t>
            </w:r>
          </w:p>
        </w:tc>
        <w:tc>
          <w:tcPr>
            <w:tcW w:w="1390" w:type="dxa"/>
            <w:shd w:val="clear" w:color="auto" w:fill="auto"/>
            <w:vAlign w:val="center"/>
          </w:tcPr>
          <w:p>
            <w:pPr>
              <w:jc w:val="center"/>
              <w:rPr>
                <w:rFonts w:hint="eastAsia" w:ascii="黑体" w:hAnsi="黑体" w:eastAsia="黑体"/>
                <w:bCs/>
                <w:sz w:val="24"/>
                <w:szCs w:val="24"/>
                <w:lang w:eastAsia="zh-CN"/>
              </w:rPr>
            </w:pPr>
            <w:r>
              <w:rPr>
                <w:rFonts w:hint="eastAsia" w:ascii="黑体" w:hAnsi="黑体" w:eastAsia="黑体"/>
                <w:bCs/>
                <w:sz w:val="24"/>
                <w:szCs w:val="24"/>
                <w:lang w:eastAsia="zh-CN"/>
              </w:rPr>
              <w:t>课题类别</w:t>
            </w:r>
          </w:p>
        </w:tc>
        <w:tc>
          <w:tcPr>
            <w:tcW w:w="1868" w:type="dxa"/>
            <w:shd w:val="clear" w:color="auto" w:fill="auto"/>
            <w:vAlign w:val="center"/>
          </w:tcPr>
          <w:p>
            <w:pPr>
              <w:jc w:val="center"/>
              <w:rPr>
                <w:rFonts w:ascii="黑体" w:hAnsi="黑体" w:eastAsia="黑体"/>
                <w:bCs/>
                <w:sz w:val="24"/>
                <w:szCs w:val="24"/>
              </w:rPr>
            </w:pPr>
            <w:r>
              <w:rPr>
                <w:rFonts w:hint="eastAsia" w:ascii="黑体" w:hAnsi="黑体" w:eastAsia="黑体"/>
                <w:bCs/>
                <w:sz w:val="24"/>
                <w:szCs w:val="24"/>
              </w:rPr>
              <w:t>资助经费</w:t>
            </w:r>
            <w:r>
              <w:rPr>
                <w:rFonts w:hint="eastAsia" w:ascii="黑体" w:hAnsi="黑体" w:eastAsia="黑体"/>
                <w:bCs/>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蒙古族大学生民族认同的路径建构研究</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苏义拉斯琴</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马列教研部</w:t>
            </w:r>
          </w:p>
        </w:tc>
        <w:tc>
          <w:tcPr>
            <w:tcW w:w="1390" w:type="dxa"/>
            <w:tcBorders>
              <w:left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重点课题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新形势下高校党外高级积极分子及民主党派队伍建设现状调查与解析——以呼和浩特民族学院为例</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乌玲花</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学报</w:t>
            </w:r>
            <w:r>
              <w:rPr>
                <w:rFonts w:hint="eastAsia" w:ascii="仿宋" w:hAnsi="仿宋" w:eastAsia="仿宋"/>
                <w:sz w:val="24"/>
                <w:szCs w:val="24"/>
                <w:lang w:eastAsia="zh-CN"/>
              </w:rPr>
              <w:t>编辑部</w:t>
            </w:r>
          </w:p>
        </w:tc>
        <w:tc>
          <w:tcPr>
            <w:tcW w:w="1390" w:type="dxa"/>
            <w:tcBorders>
              <w:left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重点课题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3</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构建民族院校图书馆思想政治教育第二课堂的思考</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郝喜凤</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图书馆</w:t>
            </w:r>
          </w:p>
        </w:tc>
        <w:tc>
          <w:tcPr>
            <w:tcW w:w="1390" w:type="dxa"/>
            <w:tcBorders>
              <w:left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一般课题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新媒体环境下加强民族院校思想政治教育研究</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杨福梅</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学生</w:t>
            </w:r>
            <w:r>
              <w:rPr>
                <w:rFonts w:hint="eastAsia" w:ascii="仿宋" w:hAnsi="仿宋" w:eastAsia="仿宋"/>
                <w:sz w:val="24"/>
                <w:szCs w:val="24"/>
                <w:lang w:eastAsia="zh-CN"/>
              </w:rPr>
              <w:t>工作</w:t>
            </w:r>
            <w:r>
              <w:rPr>
                <w:rFonts w:hint="eastAsia" w:ascii="仿宋" w:hAnsi="仿宋" w:eastAsia="仿宋"/>
                <w:sz w:val="24"/>
                <w:szCs w:val="24"/>
              </w:rPr>
              <w:t>处</w:t>
            </w:r>
          </w:p>
        </w:tc>
        <w:tc>
          <w:tcPr>
            <w:tcW w:w="1390" w:type="dxa"/>
            <w:tcBorders>
              <w:left w:val="nil"/>
            </w:tcBorders>
            <w:shd w:val="clear" w:color="auto" w:fill="auto"/>
            <w:vAlign w:val="center"/>
          </w:tcPr>
          <w:p>
            <w:pPr>
              <w:jc w:val="center"/>
              <w:rPr>
                <w:rFonts w:ascii="仿宋" w:hAnsi="仿宋" w:eastAsia="仿宋"/>
                <w:b/>
                <w:sz w:val="24"/>
                <w:szCs w:val="24"/>
              </w:rPr>
            </w:pPr>
            <w:r>
              <w:rPr>
                <w:rFonts w:hint="eastAsia" w:ascii="仿宋" w:hAnsi="仿宋" w:eastAsia="仿宋"/>
                <w:sz w:val="24"/>
                <w:szCs w:val="24"/>
              </w:rPr>
              <w:t>一般课题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社科期刊编辑的意识形态观研究</w:t>
            </w:r>
            <w:bookmarkStart w:id="0" w:name="_GoBack"/>
            <w:bookmarkEnd w:id="0"/>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玉春</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学报</w:t>
            </w:r>
            <w:r>
              <w:rPr>
                <w:rFonts w:hint="eastAsia" w:ascii="仿宋" w:hAnsi="仿宋" w:eastAsia="仿宋"/>
                <w:sz w:val="24"/>
                <w:szCs w:val="24"/>
                <w:lang w:eastAsia="zh-CN"/>
              </w:rPr>
              <w:t>编辑部</w:t>
            </w:r>
          </w:p>
        </w:tc>
        <w:tc>
          <w:tcPr>
            <w:tcW w:w="1390" w:type="dxa"/>
            <w:tcBorders>
              <w:left w:val="nil"/>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一般课题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民族院校基层党建工作在学生管理工作中的作用研究</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海霞</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法律系</w:t>
            </w:r>
          </w:p>
        </w:tc>
        <w:tc>
          <w:tcPr>
            <w:tcW w:w="1390" w:type="dxa"/>
            <w:tcBorders>
              <w:left w:val="nil"/>
            </w:tcBorders>
            <w:shd w:val="clear" w:color="auto" w:fill="auto"/>
            <w:vAlign w:val="center"/>
          </w:tcPr>
          <w:p>
            <w:pPr>
              <w:jc w:val="center"/>
              <w:rPr>
                <w:rFonts w:ascii="仿宋" w:hAnsi="仿宋" w:eastAsia="仿宋"/>
                <w:b/>
                <w:sz w:val="24"/>
                <w:szCs w:val="24"/>
              </w:rPr>
            </w:pPr>
            <w:r>
              <w:rPr>
                <w:rFonts w:hint="eastAsia" w:ascii="仿宋" w:hAnsi="仿宋" w:eastAsia="仿宋"/>
                <w:sz w:val="24"/>
                <w:szCs w:val="24"/>
              </w:rPr>
              <w:t>一般课题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7</w:t>
            </w:r>
          </w:p>
        </w:tc>
        <w:tc>
          <w:tcPr>
            <w:tcW w:w="6750" w:type="dxa"/>
            <w:shd w:val="clear" w:color="auto" w:fill="auto"/>
            <w:vAlign w:val="center"/>
          </w:tcPr>
          <w:p>
            <w:pPr>
              <w:rPr>
                <w:rFonts w:ascii="仿宋" w:hAnsi="仿宋" w:eastAsia="仿宋"/>
                <w:sz w:val="24"/>
                <w:szCs w:val="24"/>
              </w:rPr>
            </w:pPr>
            <w:r>
              <w:rPr>
                <w:rFonts w:hint="eastAsia" w:ascii="仿宋" w:hAnsi="仿宋" w:eastAsia="仿宋"/>
                <w:sz w:val="24"/>
                <w:szCs w:val="24"/>
              </w:rPr>
              <w:t>民族院校学风建设的现状及改进方法研究——呼和浩特民族学院为例</w:t>
            </w:r>
          </w:p>
        </w:tc>
        <w:tc>
          <w:tcPr>
            <w:tcW w:w="161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包玉柱</w:t>
            </w:r>
          </w:p>
        </w:tc>
        <w:tc>
          <w:tcPr>
            <w:tcW w:w="1440" w:type="dxa"/>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法律系</w:t>
            </w:r>
          </w:p>
        </w:tc>
        <w:tc>
          <w:tcPr>
            <w:tcW w:w="1390" w:type="dxa"/>
            <w:tcBorders>
              <w:left w:val="nil"/>
            </w:tcBorders>
            <w:shd w:val="clear" w:color="auto" w:fill="auto"/>
            <w:vAlign w:val="center"/>
          </w:tcPr>
          <w:p>
            <w:pPr>
              <w:jc w:val="center"/>
              <w:rPr>
                <w:rFonts w:ascii="仿宋" w:hAnsi="仿宋" w:eastAsia="仿宋"/>
                <w:b/>
                <w:sz w:val="24"/>
                <w:szCs w:val="24"/>
              </w:rPr>
            </w:pPr>
            <w:r>
              <w:rPr>
                <w:rFonts w:hint="eastAsia" w:ascii="仿宋" w:hAnsi="仿宋" w:eastAsia="仿宋"/>
                <w:sz w:val="24"/>
                <w:szCs w:val="24"/>
              </w:rPr>
              <w:t>一般课题</w:t>
            </w:r>
          </w:p>
        </w:tc>
        <w:tc>
          <w:tcPr>
            <w:tcW w:w="1868" w:type="dxa"/>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 w:type="dxa"/>
            <w:tcBorders>
              <w:bottom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6750" w:type="dxa"/>
            <w:tcBorders>
              <w:bottom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民族院校学风建设的现状及改进策略研究</w:t>
            </w:r>
          </w:p>
        </w:tc>
        <w:tc>
          <w:tcPr>
            <w:tcW w:w="1610" w:type="dxa"/>
            <w:tcBorders>
              <w:bottom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 李云</w:t>
            </w:r>
          </w:p>
        </w:tc>
        <w:tc>
          <w:tcPr>
            <w:tcW w:w="1440" w:type="dxa"/>
            <w:tcBorders>
              <w:bottom w:val="single" w:color="auto" w:sz="4" w:space="0"/>
            </w:tcBorders>
            <w:shd w:val="clear" w:color="auto" w:fill="auto"/>
            <w:vAlign w:val="center"/>
          </w:tcPr>
          <w:p>
            <w:pPr>
              <w:jc w:val="center"/>
              <w:rPr>
                <w:rFonts w:hint="eastAsia" w:ascii="仿宋" w:hAnsi="仿宋" w:eastAsia="仿宋"/>
                <w:sz w:val="24"/>
                <w:szCs w:val="24"/>
              </w:rPr>
            </w:pPr>
            <w:r>
              <w:rPr>
                <w:rFonts w:hint="eastAsia" w:ascii="仿宋" w:hAnsi="仿宋" w:eastAsia="仿宋"/>
                <w:sz w:val="24"/>
                <w:szCs w:val="24"/>
              </w:rPr>
              <w:t>管理系</w:t>
            </w:r>
          </w:p>
        </w:tc>
        <w:tc>
          <w:tcPr>
            <w:tcW w:w="1390" w:type="dxa"/>
            <w:tcBorders>
              <w:left w:val="nil"/>
              <w:bottom w:val="single" w:color="auto" w:sz="4" w:space="0"/>
            </w:tcBorders>
            <w:shd w:val="clear" w:color="auto" w:fill="auto"/>
            <w:vAlign w:val="center"/>
          </w:tcPr>
          <w:p>
            <w:pPr>
              <w:jc w:val="center"/>
              <w:rPr>
                <w:rFonts w:ascii="仿宋" w:hAnsi="仿宋" w:eastAsia="仿宋"/>
                <w:b/>
                <w:sz w:val="24"/>
                <w:szCs w:val="24"/>
              </w:rPr>
            </w:pPr>
            <w:r>
              <w:rPr>
                <w:rFonts w:hint="eastAsia" w:ascii="仿宋" w:hAnsi="仿宋" w:eastAsia="仿宋"/>
                <w:sz w:val="24"/>
                <w:szCs w:val="24"/>
              </w:rPr>
              <w:t>一般课题</w:t>
            </w:r>
          </w:p>
        </w:tc>
        <w:tc>
          <w:tcPr>
            <w:tcW w:w="1868" w:type="dxa"/>
            <w:tcBorders>
              <w:bottom w:val="single" w:color="auto" w:sz="4" w:space="0"/>
            </w:tcBorders>
            <w:shd w:val="clear" w:color="auto" w:fill="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3000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大标宋简体">
    <w:altName w:val="宋体"/>
    <w:panose1 w:val="02010601030101010101"/>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Mongolian Baiti">
    <w:panose1 w:val="03000500000000000000"/>
    <w:charset w:val="00"/>
    <w:family w:val="script"/>
    <w:pitch w:val="default"/>
    <w:sig w:usb0="80000023" w:usb1="00000000" w:usb2="00020000" w:usb3="00000000" w:csb0="0000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F9"/>
    <w:rsid w:val="000805F9"/>
    <w:rsid w:val="000D0070"/>
    <w:rsid w:val="001C22A9"/>
    <w:rsid w:val="0030028C"/>
    <w:rsid w:val="00431B7E"/>
    <w:rsid w:val="007F3182"/>
    <w:rsid w:val="008515AE"/>
    <w:rsid w:val="00AA798E"/>
    <w:rsid w:val="00B9617A"/>
    <w:rsid w:val="00BC0C1A"/>
    <w:rsid w:val="00CF6A1F"/>
    <w:rsid w:val="00EA1078"/>
    <w:rsid w:val="00FA2E3E"/>
    <w:rsid w:val="00FC4FBB"/>
    <w:rsid w:val="08F47B82"/>
    <w:rsid w:val="146E3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486</Characters>
  <Lines>4</Lines>
  <Paragraphs>1</Paragraphs>
  <TotalTime>0</TotalTime>
  <ScaleCrop>false</ScaleCrop>
  <LinksUpToDate>false</LinksUpToDate>
  <CharactersWithSpaces>570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2017-12-15T08:16:00Z</dcterms:created>
  <dc:creator>ba</dc:creator>
  <cp:lastModifiedBy>Administrator</cp:lastModifiedBy>
  <cp:lastPrinted>2017-12-15T08:51:00Z</cp:lastPrinted>
  <dcterms:modified xsi:type="dcterms:W3CDTF">2017-12-25T01:36:36Z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