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16464" w14:textId="7E419500" w:rsidR="00E26336" w:rsidRDefault="00000000">
      <w:pPr>
        <w:pStyle w:val="a0"/>
        <w:jc w:val="center"/>
        <w:rPr>
          <w:rFonts w:ascii="微软雅黑" w:eastAsia="微软雅黑" w:hAnsi="微软雅黑" w:cs="微软雅黑"/>
          <w:b/>
          <w:bCs/>
          <w:color w:val="000000"/>
          <w:sz w:val="36"/>
          <w:szCs w:val="36"/>
          <w:shd w:val="clear" w:color="auto" w:fill="FFFFFF"/>
        </w:rPr>
      </w:pPr>
      <w:r>
        <w:rPr>
          <w:rFonts w:ascii="微软雅黑" w:eastAsia="微软雅黑" w:hAnsi="微软雅黑" w:cs="微软雅黑" w:hint="eastAsia"/>
          <w:b/>
          <w:bCs/>
          <w:color w:val="000000"/>
          <w:sz w:val="36"/>
          <w:szCs w:val="36"/>
          <w:shd w:val="clear" w:color="auto" w:fill="FFFFFF"/>
        </w:rPr>
        <w:t>GSP及International Press数据库</w:t>
      </w:r>
      <w:r w:rsidR="00E27359">
        <w:rPr>
          <w:rFonts w:ascii="微软雅黑" w:eastAsia="微软雅黑" w:hAnsi="微软雅黑" w:cs="微软雅黑" w:hint="eastAsia"/>
          <w:b/>
          <w:bCs/>
          <w:color w:val="000000"/>
          <w:sz w:val="36"/>
          <w:szCs w:val="36"/>
          <w:shd w:val="clear" w:color="auto" w:fill="FFFFFF"/>
        </w:rPr>
        <w:t>简介</w:t>
      </w:r>
    </w:p>
    <w:p w14:paraId="30D51903" w14:textId="77777777" w:rsidR="00E26336" w:rsidRDefault="00E26336">
      <w:pPr>
        <w:jc w:val="center"/>
        <w:rPr>
          <w:rFonts w:ascii="微软雅黑" w:eastAsia="微软雅黑" w:hAnsi="微软雅黑" w:cs="微软雅黑"/>
          <w:b/>
          <w:bCs/>
          <w:color w:val="000000"/>
          <w:sz w:val="27"/>
          <w:szCs w:val="27"/>
          <w:shd w:val="clear" w:color="auto" w:fill="FFFFFF"/>
        </w:rPr>
      </w:pPr>
    </w:p>
    <w:p w14:paraId="7A2D42E8" w14:textId="77777777" w:rsidR="00E26336" w:rsidRDefault="00000000" w:rsidP="00E27359">
      <w:pPr>
        <w:spacing w:afterLines="100" w:after="312"/>
        <w:ind w:firstLineChars="200" w:firstLine="540"/>
      </w:pPr>
      <w:r>
        <w:rPr>
          <w:rFonts w:ascii="微软雅黑" w:eastAsia="微软雅黑" w:hAnsi="微软雅黑" w:cs="微软雅黑" w:hint="eastAsia"/>
          <w:b/>
          <w:bCs/>
          <w:color w:val="000000"/>
          <w:sz w:val="27"/>
          <w:szCs w:val="27"/>
          <w:shd w:val="clear" w:color="auto" w:fill="FFFFFF"/>
        </w:rPr>
        <w:t>一、全球科学出版社(Global Science Press)数学电子期刊</w:t>
      </w:r>
    </w:p>
    <w:p w14:paraId="356CAEAD" w14:textId="77777777" w:rsidR="00E26336" w:rsidRDefault="00000000" w:rsidP="00E27359">
      <w:pPr>
        <w:ind w:firstLineChars="200" w:firstLine="420"/>
        <w:jc w:val="left"/>
        <w:rPr>
          <w:rFonts w:ascii="微软雅黑" w:eastAsia="微软雅黑" w:hAnsi="微软雅黑"/>
          <w:b/>
          <w:bCs/>
          <w:color w:val="000000"/>
          <w:szCs w:val="21"/>
          <w:shd w:val="clear" w:color="auto" w:fill="FFFFFF"/>
        </w:rPr>
      </w:pPr>
      <w:r>
        <w:rPr>
          <w:rFonts w:ascii="微软雅黑" w:eastAsia="微软雅黑" w:hAnsi="微软雅黑" w:hint="eastAsia"/>
          <w:b/>
          <w:bCs/>
          <w:color w:val="000000"/>
          <w:szCs w:val="21"/>
          <w:shd w:val="clear" w:color="auto" w:fill="FFFFFF"/>
        </w:rPr>
        <w:t>（一）出版社介绍</w:t>
      </w:r>
    </w:p>
    <w:p w14:paraId="2575E802" w14:textId="77777777" w:rsidR="00E26336" w:rsidRDefault="00000000">
      <w:pPr>
        <w:spacing w:line="360" w:lineRule="exact"/>
        <w:ind w:firstLineChars="200" w:firstLine="420"/>
        <w:jc w:val="left"/>
        <w:rPr>
          <w:rFonts w:ascii="微软雅黑" w:eastAsia="微软雅黑" w:hAnsi="微软雅黑"/>
          <w:szCs w:val="21"/>
        </w:rPr>
      </w:pPr>
      <w:r>
        <w:rPr>
          <w:rFonts w:ascii="微软雅黑" w:eastAsia="微软雅黑" w:hAnsi="微软雅黑" w:hint="eastAsia"/>
          <w:color w:val="000000"/>
          <w:szCs w:val="21"/>
          <w:shd w:val="clear" w:color="auto" w:fill="FFFFFF"/>
        </w:rPr>
        <w:t>全球科学出版社（</w:t>
      </w:r>
      <w:r>
        <w:rPr>
          <w:rFonts w:ascii="微软雅黑" w:eastAsia="微软雅黑" w:hAnsi="微软雅黑"/>
          <w:color w:val="000000"/>
          <w:szCs w:val="21"/>
          <w:shd w:val="clear" w:color="auto" w:fill="FFFFFF"/>
        </w:rPr>
        <w:t>Global Science Press</w:t>
      </w:r>
      <w:r>
        <w:rPr>
          <w:rFonts w:ascii="微软雅黑" w:eastAsia="微软雅黑" w:hAnsi="微软雅黑" w:hint="eastAsia"/>
          <w:color w:val="000000"/>
          <w:szCs w:val="21"/>
          <w:shd w:val="clear" w:color="auto" w:fill="FFFFFF"/>
        </w:rPr>
        <w:t>，简称</w:t>
      </w:r>
      <w:r>
        <w:rPr>
          <w:rFonts w:ascii="微软雅黑" w:eastAsia="微软雅黑" w:hAnsi="微软雅黑"/>
          <w:color w:val="000000"/>
          <w:szCs w:val="21"/>
          <w:shd w:val="clear" w:color="auto" w:fill="FFFFFF"/>
        </w:rPr>
        <w:t>GSP</w:t>
      </w:r>
      <w:r>
        <w:rPr>
          <w:rFonts w:ascii="微软雅黑" w:eastAsia="微软雅黑" w:hAnsi="微软雅黑" w:hint="eastAsia"/>
          <w:color w:val="000000"/>
          <w:szCs w:val="21"/>
          <w:shd w:val="clear" w:color="auto" w:fill="FFFFFF"/>
        </w:rPr>
        <w:t>）于</w:t>
      </w:r>
      <w:r>
        <w:rPr>
          <w:rFonts w:ascii="微软雅黑" w:eastAsia="微软雅黑" w:hAnsi="微软雅黑"/>
          <w:color w:val="000000"/>
          <w:szCs w:val="21"/>
          <w:shd w:val="clear" w:color="auto" w:fill="FFFFFF"/>
        </w:rPr>
        <w:t>200</w:t>
      </w:r>
      <w:r>
        <w:rPr>
          <w:rFonts w:ascii="微软雅黑" w:eastAsia="微软雅黑" w:hAnsi="微软雅黑" w:hint="eastAsia"/>
          <w:color w:val="000000"/>
          <w:szCs w:val="21"/>
          <w:shd w:val="clear" w:color="auto" w:fill="FFFFFF"/>
        </w:rPr>
        <w:t>6年在香港成立，是一家出版科学技术刊物的学术出版社。</w:t>
      </w:r>
      <w:r>
        <w:rPr>
          <w:rFonts w:ascii="微软雅黑" w:eastAsia="微软雅黑" w:hAnsi="微软雅黑"/>
          <w:szCs w:val="21"/>
        </w:rPr>
        <w:t>GSP</w:t>
      </w:r>
      <w:r>
        <w:rPr>
          <w:rFonts w:ascii="微软雅黑" w:eastAsia="微软雅黑" w:hAnsi="微软雅黑" w:hint="eastAsia"/>
          <w:szCs w:val="21"/>
        </w:rPr>
        <w:t>成立目的旨在连接来自世界各地的科学家，发布最先进的研究成果，为研究人员提供最专业的平台，以促进他们的最新发现。</w:t>
      </w:r>
      <w:r>
        <w:rPr>
          <w:rFonts w:ascii="微软雅黑" w:eastAsia="微软雅黑" w:hAnsi="微软雅黑"/>
          <w:szCs w:val="21"/>
        </w:rPr>
        <w:t>GSP</w:t>
      </w:r>
      <w:r>
        <w:rPr>
          <w:rFonts w:ascii="微软雅黑" w:eastAsia="微软雅黑" w:hAnsi="微软雅黑" w:hint="eastAsia"/>
          <w:szCs w:val="21"/>
        </w:rPr>
        <w:t>出版数学物理领域的优秀期刊，涵盖了整个数学领域，既有基础理论研究，也有应用研究。</w:t>
      </w:r>
    </w:p>
    <w:p w14:paraId="4A85D434" w14:textId="77777777" w:rsidR="00E27359" w:rsidRDefault="00000000" w:rsidP="00E27359">
      <w:pPr>
        <w:pStyle w:val="aa"/>
        <w:numPr>
          <w:ilvl w:val="0"/>
          <w:numId w:val="3"/>
        </w:numPr>
        <w:spacing w:beforeLines="100" w:before="312" w:line="400" w:lineRule="exact"/>
        <w:ind w:right="-23" w:firstLineChars="0"/>
        <w:rPr>
          <w:rFonts w:ascii="微软雅黑" w:eastAsia="微软雅黑" w:hAnsi="微软雅黑"/>
          <w:b/>
          <w:bCs/>
          <w:szCs w:val="21"/>
        </w:rPr>
      </w:pPr>
      <w:r w:rsidRPr="00E27359">
        <w:rPr>
          <w:rFonts w:ascii="微软雅黑" w:eastAsia="微软雅黑" w:hAnsi="微软雅黑" w:hint="eastAsia"/>
          <w:b/>
          <w:bCs/>
          <w:szCs w:val="21"/>
        </w:rPr>
        <w:t>著名刊物介绍</w:t>
      </w:r>
    </w:p>
    <w:p w14:paraId="6E6BB93C" w14:textId="7AB7D548" w:rsidR="00E26336" w:rsidRPr="00E27359" w:rsidRDefault="00000000" w:rsidP="00E27359">
      <w:pPr>
        <w:pStyle w:val="aa"/>
        <w:numPr>
          <w:ilvl w:val="0"/>
          <w:numId w:val="4"/>
        </w:numPr>
        <w:spacing w:beforeLines="100" w:before="312" w:line="400" w:lineRule="exact"/>
        <w:ind w:right="-23" w:firstLineChars="0"/>
        <w:rPr>
          <w:rFonts w:ascii="微软雅黑" w:eastAsia="微软雅黑" w:hAnsi="微软雅黑"/>
          <w:b/>
          <w:bCs/>
          <w:szCs w:val="21"/>
        </w:rPr>
      </w:pPr>
      <w:r w:rsidRPr="00E27359">
        <w:rPr>
          <w:rFonts w:ascii="微软雅黑" w:eastAsia="微软雅黑" w:hAnsi="微软雅黑"/>
          <w:szCs w:val="21"/>
        </w:rPr>
        <w:t>Communication in  Computational Physical (</w:t>
      </w:r>
      <w:r w:rsidRPr="00E27359">
        <w:rPr>
          <w:rFonts w:ascii="微软雅黑" w:eastAsia="微软雅黑" w:hAnsi="微软雅黑" w:hint="eastAsia"/>
          <w:szCs w:val="21"/>
        </w:rPr>
        <w:t>简称</w:t>
      </w:r>
      <w:r w:rsidRPr="00E27359">
        <w:rPr>
          <w:rFonts w:ascii="微软雅黑" w:eastAsia="微软雅黑" w:hAnsi="微软雅黑"/>
          <w:szCs w:val="21"/>
        </w:rPr>
        <w:t>CICP)</w:t>
      </w:r>
    </w:p>
    <w:p w14:paraId="35AE3313" w14:textId="77777777" w:rsidR="00E26336" w:rsidRDefault="00000000">
      <w:pPr>
        <w:spacing w:line="400" w:lineRule="exact"/>
        <w:ind w:right="-23" w:firstLine="420"/>
        <w:rPr>
          <w:rFonts w:ascii="微软雅黑" w:eastAsia="微软雅黑" w:hAnsi="微软雅黑"/>
          <w:szCs w:val="21"/>
        </w:rPr>
      </w:pPr>
      <w:r>
        <w:rPr>
          <w:rFonts w:ascii="微软雅黑" w:eastAsia="微软雅黑" w:hAnsi="微软雅黑" w:hint="eastAsia"/>
          <w:szCs w:val="21"/>
        </w:rPr>
        <w:t>计算物理通信是由北京应用物理与计算数学研究所于2006年创办的计算物理期刊，由贺贤土院士担任主编、汤涛院 士担任责任主编。自创刊第一年就进入SCIE，这几年影响因子在1.8 至2.3之间，在数学物理类期刊中 进入前20%的行列。本刊每年10期/年，共计3000余页。</w:t>
      </w:r>
    </w:p>
    <w:p w14:paraId="76EA388A" w14:textId="77777777" w:rsidR="00E26336" w:rsidRDefault="00000000">
      <w:pPr>
        <w:spacing w:line="400" w:lineRule="exact"/>
        <w:ind w:right="-23" w:firstLine="420"/>
        <w:rPr>
          <w:rFonts w:ascii="微软雅黑" w:eastAsia="微软雅黑" w:hAnsi="微软雅黑"/>
          <w:szCs w:val="21"/>
        </w:rPr>
      </w:pPr>
      <w:r>
        <w:rPr>
          <w:rFonts w:ascii="微软雅黑" w:eastAsia="微软雅黑" w:hAnsi="微软雅黑" w:hint="eastAsia"/>
          <w:szCs w:val="21"/>
        </w:rPr>
        <w:t>研究领域：所有物理领域的计算方法 数值方法 物理应用和科学过程。</w:t>
      </w:r>
    </w:p>
    <w:p w14:paraId="128801C5" w14:textId="77777777" w:rsidR="00E26336" w:rsidRDefault="00000000">
      <w:pPr>
        <w:spacing w:line="400" w:lineRule="exact"/>
        <w:ind w:right="-23" w:firstLine="420"/>
        <w:rPr>
          <w:rFonts w:ascii="微软雅黑" w:eastAsia="微软雅黑" w:hAnsi="微软雅黑"/>
          <w:szCs w:val="21"/>
        </w:rPr>
      </w:pPr>
      <w:r>
        <w:rPr>
          <w:rFonts w:ascii="微软雅黑" w:eastAsia="微软雅黑" w:hAnsi="微软雅黑" w:hint="eastAsia"/>
          <w:szCs w:val="21"/>
        </w:rPr>
        <w:t xml:space="preserve">CICP责任主编汤涛教授于2017年当选为中国科学院院士。 </w:t>
      </w:r>
    </w:p>
    <w:p w14:paraId="06B88AF5" w14:textId="77777777" w:rsidR="00E26336" w:rsidRDefault="00000000">
      <w:pPr>
        <w:spacing w:line="400" w:lineRule="exact"/>
        <w:ind w:right="-23" w:firstLine="420"/>
        <w:rPr>
          <w:rFonts w:ascii="微软雅黑" w:eastAsia="微软雅黑" w:hAnsi="微软雅黑"/>
          <w:szCs w:val="21"/>
        </w:rPr>
      </w:pPr>
      <w:r>
        <w:rPr>
          <w:rFonts w:ascii="微软雅黑" w:eastAsia="微软雅黑" w:hAnsi="微软雅黑" w:hint="eastAsia"/>
          <w:szCs w:val="21"/>
        </w:rPr>
        <w:t xml:space="preserve">副主编Stanley Osher于2017年被选为国家工程院院士。 </w:t>
      </w:r>
    </w:p>
    <w:p w14:paraId="514770E5" w14:textId="77777777" w:rsidR="00E27359" w:rsidRDefault="00000000" w:rsidP="00E27359">
      <w:pPr>
        <w:spacing w:line="400" w:lineRule="exact"/>
        <w:ind w:right="-23" w:firstLine="420"/>
        <w:rPr>
          <w:rFonts w:ascii="微软雅黑" w:eastAsia="微软雅黑" w:hAnsi="微软雅黑"/>
          <w:szCs w:val="21"/>
        </w:rPr>
      </w:pPr>
      <w:r>
        <w:rPr>
          <w:rFonts w:ascii="微软雅黑" w:eastAsia="微软雅黑" w:hAnsi="微软雅黑" w:hint="eastAsia"/>
          <w:szCs w:val="21"/>
        </w:rPr>
        <w:t>副主编江松教授和张平文教授于2015年当选为中国科学院院士。</w:t>
      </w:r>
    </w:p>
    <w:p w14:paraId="4C0842B1" w14:textId="3863E333" w:rsidR="00E26336" w:rsidRPr="00E27359" w:rsidRDefault="00000000" w:rsidP="00E27359">
      <w:pPr>
        <w:pStyle w:val="aa"/>
        <w:numPr>
          <w:ilvl w:val="0"/>
          <w:numId w:val="4"/>
        </w:numPr>
        <w:spacing w:line="400" w:lineRule="exact"/>
        <w:ind w:right="-23" w:firstLineChars="0"/>
        <w:rPr>
          <w:rFonts w:ascii="微软雅黑" w:eastAsia="微软雅黑" w:hAnsi="微软雅黑"/>
          <w:szCs w:val="21"/>
        </w:rPr>
      </w:pPr>
      <w:r w:rsidRPr="00E27359">
        <w:rPr>
          <w:rFonts w:ascii="微软雅黑" w:eastAsia="微软雅黑" w:hAnsi="微软雅黑"/>
          <w:szCs w:val="21"/>
        </w:rPr>
        <w:t>Journal of Computational Mathematics</w:t>
      </w:r>
      <w:r w:rsidRPr="00E27359">
        <w:rPr>
          <w:rFonts w:ascii="微软雅黑" w:eastAsia="微软雅黑" w:hAnsi="微软雅黑" w:hint="eastAsia"/>
          <w:szCs w:val="21"/>
        </w:rPr>
        <w:t>（简称</w:t>
      </w:r>
      <w:r w:rsidRPr="00E27359">
        <w:rPr>
          <w:rFonts w:ascii="微软雅黑" w:eastAsia="微软雅黑" w:hAnsi="微软雅黑"/>
          <w:szCs w:val="21"/>
        </w:rPr>
        <w:t>JCM</w:t>
      </w:r>
      <w:r w:rsidRPr="00E27359">
        <w:rPr>
          <w:rFonts w:ascii="微软雅黑" w:eastAsia="微软雅黑" w:hAnsi="微软雅黑" w:hint="eastAsia"/>
          <w:szCs w:val="21"/>
        </w:rPr>
        <w:t>）</w:t>
      </w:r>
    </w:p>
    <w:p w14:paraId="270CEC29" w14:textId="77777777" w:rsidR="00E27359" w:rsidRDefault="00000000" w:rsidP="00E27359">
      <w:pPr>
        <w:pStyle w:val="aa"/>
        <w:spacing w:line="400" w:lineRule="exact"/>
        <w:ind w:right="-20" w:firstLineChars="0"/>
        <w:rPr>
          <w:rFonts w:ascii="微软雅黑" w:eastAsia="微软雅黑" w:hAnsi="微软雅黑"/>
          <w:szCs w:val="21"/>
        </w:rPr>
      </w:pPr>
      <w:r>
        <w:rPr>
          <w:rFonts w:ascii="微软雅黑" w:eastAsia="微软雅黑" w:hAnsi="微软雅黑" w:hint="eastAsia"/>
          <w:szCs w:val="21"/>
        </w:rPr>
        <w:t>计算数学杂志的主編是陈志明、责任主编包刚，1983年创刊。是一本包含所有现代计算数学，例如数值线性代数, 数值优化，数值偏微分方程等的国际期刊。论文中不乏具备有新思维,新创意及新应用的学术理论。由中国科学学院与系统科学研究院和GSP合作办刊，将每年15%的文章作为永久Open Access 供读者阅读。</w:t>
      </w:r>
    </w:p>
    <w:p w14:paraId="5B4B97F0" w14:textId="5E21EF5F" w:rsidR="00E26336" w:rsidRDefault="00000000" w:rsidP="00E27359">
      <w:pPr>
        <w:pStyle w:val="aa"/>
        <w:numPr>
          <w:ilvl w:val="0"/>
          <w:numId w:val="4"/>
        </w:numPr>
        <w:spacing w:line="400" w:lineRule="exact"/>
        <w:ind w:right="-20" w:firstLineChars="0"/>
        <w:rPr>
          <w:rFonts w:ascii="微软雅黑" w:eastAsia="微软雅黑" w:hAnsi="微软雅黑"/>
          <w:szCs w:val="21"/>
        </w:rPr>
      </w:pPr>
      <w:r>
        <w:rPr>
          <w:rFonts w:ascii="微软雅黑" w:eastAsia="微软雅黑" w:hAnsi="微软雅黑"/>
          <w:szCs w:val="21"/>
        </w:rPr>
        <w:t>Numerical Mathematics: Theory ,Methods and Application</w:t>
      </w:r>
      <w:r>
        <w:rPr>
          <w:rFonts w:ascii="微软雅黑" w:eastAsia="微软雅黑" w:hAnsi="微软雅黑" w:hint="eastAsia"/>
          <w:szCs w:val="21"/>
        </w:rPr>
        <w:t>（简称</w:t>
      </w:r>
      <w:r>
        <w:rPr>
          <w:rFonts w:ascii="微软雅黑" w:eastAsia="微软雅黑" w:hAnsi="微软雅黑"/>
          <w:szCs w:val="21"/>
        </w:rPr>
        <w:t>NMTMA)</w:t>
      </w:r>
    </w:p>
    <w:p w14:paraId="7E10ACEC" w14:textId="77777777" w:rsidR="00E26336" w:rsidRDefault="00000000">
      <w:pPr>
        <w:pStyle w:val="aa"/>
        <w:spacing w:line="400" w:lineRule="exact"/>
        <w:ind w:right="-20" w:firstLineChars="0"/>
        <w:rPr>
          <w:rFonts w:ascii="微软雅黑" w:eastAsia="微软雅黑" w:hAnsi="微软雅黑"/>
          <w:szCs w:val="21"/>
        </w:rPr>
      </w:pPr>
      <w:r>
        <w:rPr>
          <w:rFonts w:ascii="微软雅黑" w:eastAsia="微软雅黑" w:hAnsi="微软雅黑" w:hint="eastAsia"/>
          <w:szCs w:val="21"/>
        </w:rPr>
        <w:t>数值数学：理论、方法与应用，该期刊起源于“Numerical Mathematics”A Journal of Chinese Universities （English Edition）由南京大学和中国教育部主办的国际期刊（CN：32-1348 / O1），前任主编是陈志明院士，现任主编是汤涛院士。</w:t>
      </w:r>
      <w:r>
        <w:rPr>
          <w:rFonts w:ascii="微软雅黑" w:eastAsia="微软雅黑" w:hAnsi="微软雅黑" w:hint="eastAsia"/>
          <w:szCs w:val="21"/>
        </w:rPr>
        <w:t xml:space="preserve"> </w:t>
      </w:r>
    </w:p>
    <w:p w14:paraId="05B0886A" w14:textId="77777777" w:rsidR="00E27359" w:rsidRDefault="00000000" w:rsidP="00E27359">
      <w:pPr>
        <w:pStyle w:val="aa"/>
        <w:spacing w:line="400" w:lineRule="exact"/>
        <w:ind w:right="-20" w:firstLineChars="0"/>
        <w:rPr>
          <w:rFonts w:ascii="微软雅黑" w:eastAsia="微软雅黑" w:hAnsi="微软雅黑"/>
          <w:szCs w:val="21"/>
        </w:rPr>
      </w:pPr>
      <w:r>
        <w:rPr>
          <w:rFonts w:ascii="微软雅黑" w:eastAsia="微软雅黑" w:hAnsi="微软雅黑" w:hint="eastAsia"/>
          <w:szCs w:val="21"/>
        </w:rPr>
        <w:t>创办的宗旨是通过刊登计算数学相关领域具有创新性的高水平研究论文，促进计算数学的理论研究与实际应用，加强计算数学的国内外学术交流，使计算数学在我国现代化建设中发挥积极作用，并在国际上占有一席之地。自2008年出版以来，NMTMA迅速进入SCIE，</w:t>
      </w:r>
      <w:r>
        <w:rPr>
          <w:rFonts w:ascii="微软雅黑" w:eastAsia="微软雅黑" w:hAnsi="微软雅黑" w:hint="eastAsia"/>
          <w:szCs w:val="21"/>
        </w:rPr>
        <w:lastRenderedPageBreak/>
        <w:t>近年的影响因子已进入数学刊物的前40%，并得到了国家有关出版部门的奖励。</w:t>
      </w:r>
    </w:p>
    <w:p w14:paraId="4772C035" w14:textId="194F4630" w:rsidR="00E26336" w:rsidRPr="00E27359" w:rsidRDefault="00000000" w:rsidP="00E27359">
      <w:pPr>
        <w:pStyle w:val="aa"/>
        <w:numPr>
          <w:ilvl w:val="0"/>
          <w:numId w:val="4"/>
        </w:numPr>
        <w:spacing w:line="400" w:lineRule="exact"/>
        <w:ind w:right="-20" w:firstLineChars="0"/>
        <w:rPr>
          <w:rFonts w:ascii="微软雅黑" w:eastAsia="微软雅黑" w:hAnsi="微软雅黑"/>
          <w:szCs w:val="21"/>
        </w:rPr>
      </w:pPr>
      <w:r w:rsidRPr="00E27359">
        <w:rPr>
          <w:rFonts w:ascii="微软雅黑" w:eastAsia="微软雅黑" w:hAnsi="微软雅黑"/>
          <w:szCs w:val="21"/>
        </w:rPr>
        <w:t>Advances in Applied Mathematics and Mechanics (</w:t>
      </w:r>
      <w:r w:rsidRPr="00E27359">
        <w:rPr>
          <w:rFonts w:ascii="微软雅黑" w:eastAsia="微软雅黑" w:hAnsi="微软雅黑" w:hint="eastAsia"/>
          <w:szCs w:val="21"/>
        </w:rPr>
        <w:t>简称</w:t>
      </w:r>
      <w:r w:rsidRPr="00E27359">
        <w:rPr>
          <w:rFonts w:ascii="微软雅黑" w:eastAsia="微软雅黑" w:hAnsi="微软雅黑"/>
          <w:szCs w:val="21"/>
        </w:rPr>
        <w:t xml:space="preserve">AAMM) </w:t>
      </w:r>
    </w:p>
    <w:p w14:paraId="184491EA" w14:textId="77777777" w:rsidR="00E26336" w:rsidRDefault="00000000">
      <w:pPr>
        <w:pStyle w:val="aa"/>
        <w:spacing w:line="400" w:lineRule="exact"/>
        <w:ind w:right="-23" w:firstLineChars="0"/>
        <w:rPr>
          <w:rFonts w:ascii="微软雅黑" w:eastAsia="微软雅黑" w:hAnsi="微软雅黑"/>
          <w:szCs w:val="21"/>
        </w:rPr>
      </w:pPr>
      <w:r>
        <w:rPr>
          <w:rFonts w:ascii="微软雅黑" w:eastAsia="微软雅黑" w:hAnsi="微软雅黑" w:hint="eastAsia"/>
          <w:szCs w:val="21"/>
        </w:rPr>
        <w:t>应用数学与力学进展是由湘潭大学和新加坡国立大学的著名学者共同创办，自2008年创刊以来快速进入SCIE，2010年进入SCIE 。</w:t>
      </w:r>
      <w:r>
        <w:rPr>
          <w:rFonts w:ascii="微软雅黑" w:eastAsia="微软雅黑" w:hAnsi="微软雅黑" w:hint="eastAsia"/>
          <w:szCs w:val="21"/>
        </w:rPr>
        <w:t xml:space="preserve"> </w:t>
      </w:r>
    </w:p>
    <w:p w14:paraId="199E7DA0" w14:textId="77777777" w:rsidR="00E26336" w:rsidRDefault="00000000">
      <w:pPr>
        <w:pStyle w:val="aa"/>
        <w:spacing w:line="400" w:lineRule="exact"/>
        <w:ind w:right="-23" w:firstLineChars="0"/>
        <w:rPr>
          <w:rFonts w:ascii="微软雅黑" w:eastAsia="微软雅黑" w:hAnsi="微软雅黑"/>
          <w:szCs w:val="21"/>
        </w:rPr>
      </w:pPr>
      <w:r>
        <w:rPr>
          <w:rFonts w:ascii="微软雅黑" w:eastAsia="微软雅黑" w:hAnsi="微软雅黑" w:hint="eastAsia"/>
          <w:szCs w:val="21"/>
        </w:rPr>
        <w:t>主編黄云清教授，前湘潭大学校長，现任湘潭大学党委书记，主持党委全面工作。分管发展规划、学科建设工作。</w:t>
      </w:r>
      <w:r>
        <w:rPr>
          <w:rFonts w:ascii="微软雅黑" w:eastAsia="微软雅黑" w:hAnsi="微软雅黑" w:hint="eastAsia"/>
          <w:szCs w:val="21"/>
        </w:rPr>
        <w:t xml:space="preserve"> </w:t>
      </w:r>
    </w:p>
    <w:p w14:paraId="6278C542" w14:textId="77777777" w:rsidR="00E27359" w:rsidRDefault="00000000" w:rsidP="00E27359">
      <w:pPr>
        <w:pStyle w:val="aa"/>
        <w:spacing w:line="400" w:lineRule="exact"/>
        <w:ind w:right="-23" w:firstLineChars="0"/>
        <w:rPr>
          <w:rFonts w:ascii="微软雅黑" w:eastAsia="微软雅黑" w:hAnsi="微软雅黑"/>
          <w:szCs w:val="21"/>
        </w:rPr>
      </w:pPr>
      <w:r>
        <w:rPr>
          <w:rFonts w:ascii="微软雅黑" w:eastAsia="微软雅黑" w:hAnsi="微软雅黑" w:hint="eastAsia"/>
          <w:szCs w:val="21"/>
        </w:rPr>
        <w:t>主編舒昌教授，新加坡国立大学机械工程系教授，出版著作2部，发表SCI论文230余篇，并被SCI他引5000余次。2007年获国家自然科学基金委海外杰出青年基金与教育部讲座长江学者荣誉。</w:t>
      </w:r>
    </w:p>
    <w:p w14:paraId="4D173585" w14:textId="0236059D" w:rsidR="00E26336" w:rsidRDefault="00000000" w:rsidP="00E27359">
      <w:pPr>
        <w:pStyle w:val="aa"/>
        <w:numPr>
          <w:ilvl w:val="0"/>
          <w:numId w:val="4"/>
        </w:numPr>
        <w:spacing w:line="400" w:lineRule="exact"/>
        <w:ind w:right="-23" w:firstLineChars="0"/>
        <w:rPr>
          <w:rFonts w:ascii="微软雅黑" w:eastAsia="微软雅黑" w:hAnsi="微软雅黑"/>
          <w:szCs w:val="21"/>
        </w:rPr>
      </w:pPr>
      <w:r>
        <w:rPr>
          <w:rFonts w:ascii="微软雅黑" w:eastAsia="微软雅黑" w:hAnsi="微软雅黑"/>
          <w:szCs w:val="21"/>
        </w:rPr>
        <w:t>East Asian Journal on Applied  Mathematics(</w:t>
      </w:r>
      <w:r>
        <w:rPr>
          <w:rFonts w:ascii="微软雅黑" w:eastAsia="微软雅黑" w:hAnsi="微软雅黑" w:hint="eastAsia"/>
          <w:szCs w:val="21"/>
        </w:rPr>
        <w:t>简称</w:t>
      </w:r>
      <w:r>
        <w:rPr>
          <w:rFonts w:ascii="微软雅黑" w:eastAsia="微软雅黑" w:hAnsi="微软雅黑"/>
          <w:szCs w:val="21"/>
        </w:rPr>
        <w:t xml:space="preserve">EAJAM) </w:t>
      </w:r>
    </w:p>
    <w:p w14:paraId="2BFDDD6A" w14:textId="77777777" w:rsidR="00E27359" w:rsidRDefault="00000000" w:rsidP="00E27359">
      <w:pPr>
        <w:pStyle w:val="aa"/>
        <w:spacing w:line="400" w:lineRule="exact"/>
        <w:ind w:right="-23" w:firstLineChars="0"/>
        <w:rPr>
          <w:rFonts w:ascii="微软雅黑" w:eastAsia="微软雅黑" w:hAnsi="微软雅黑"/>
          <w:szCs w:val="21"/>
        </w:rPr>
      </w:pPr>
      <w:r>
        <w:rPr>
          <w:rFonts w:ascii="微软雅黑" w:eastAsia="微软雅黑" w:hAnsi="微软雅黑" w:hint="eastAsia"/>
          <w:szCs w:val="21"/>
        </w:rPr>
        <w:t>东亚应用数学杂志由厦门大学主办，由石钟慈院士、汤涛院士等创刊。自</w:t>
      </w:r>
      <w:r>
        <w:rPr>
          <w:rFonts w:ascii="微软雅黑" w:eastAsia="微软雅黑" w:hAnsi="微软雅黑"/>
          <w:szCs w:val="21"/>
        </w:rPr>
        <w:t xml:space="preserve"> 2011</w:t>
      </w:r>
      <w:r>
        <w:rPr>
          <w:rFonts w:ascii="微软雅黑" w:eastAsia="微软雅黑" w:hAnsi="微软雅黑" w:hint="eastAsia"/>
          <w:szCs w:val="21"/>
        </w:rPr>
        <w:t>年出版以来，</w:t>
      </w:r>
      <w:r>
        <w:rPr>
          <w:rFonts w:ascii="微软雅黑" w:eastAsia="微软雅黑" w:hAnsi="微软雅黑"/>
          <w:szCs w:val="21"/>
        </w:rPr>
        <w:t xml:space="preserve"> EAJAM</w:t>
      </w:r>
      <w:r>
        <w:rPr>
          <w:rFonts w:ascii="微软雅黑" w:eastAsia="微软雅黑" w:hAnsi="微软雅黑" w:hint="eastAsia"/>
          <w:szCs w:val="21"/>
        </w:rPr>
        <w:t>迅速进入</w:t>
      </w:r>
      <w:r>
        <w:rPr>
          <w:rFonts w:ascii="微软雅黑" w:eastAsia="微软雅黑" w:hAnsi="微软雅黑"/>
          <w:szCs w:val="21"/>
        </w:rPr>
        <w:t>SCIE</w:t>
      </w:r>
      <w:r>
        <w:rPr>
          <w:rFonts w:ascii="微软雅黑" w:eastAsia="微软雅黑" w:hAnsi="微软雅黑" w:hint="eastAsia"/>
          <w:szCs w:val="21"/>
        </w:rPr>
        <w:t>，近年的影响因子已进入数学刊物的前</w:t>
      </w:r>
      <w:r>
        <w:rPr>
          <w:rFonts w:ascii="微软雅黑" w:eastAsia="微软雅黑" w:hAnsi="微软雅黑"/>
          <w:szCs w:val="21"/>
        </w:rPr>
        <w:t xml:space="preserve">50% </w:t>
      </w:r>
      <w:r>
        <w:rPr>
          <w:rFonts w:ascii="微软雅黑" w:eastAsia="微软雅黑" w:hAnsi="微软雅黑" w:hint="eastAsia"/>
          <w:szCs w:val="21"/>
        </w:rPr>
        <w:t>。</w:t>
      </w:r>
    </w:p>
    <w:p w14:paraId="09A30295" w14:textId="2BF7038A" w:rsidR="00E26336" w:rsidRDefault="00000000" w:rsidP="00E27359">
      <w:pPr>
        <w:pStyle w:val="aa"/>
        <w:numPr>
          <w:ilvl w:val="0"/>
          <w:numId w:val="4"/>
        </w:numPr>
        <w:spacing w:line="400" w:lineRule="exact"/>
        <w:ind w:right="-23" w:firstLineChars="0"/>
        <w:rPr>
          <w:rFonts w:ascii="微软雅黑" w:eastAsia="微软雅黑" w:hAnsi="微软雅黑"/>
          <w:szCs w:val="21"/>
        </w:rPr>
      </w:pPr>
      <w:r>
        <w:rPr>
          <w:rFonts w:ascii="微软雅黑" w:eastAsia="微软雅黑" w:hAnsi="微软雅黑"/>
          <w:szCs w:val="21"/>
        </w:rPr>
        <w:t>International Journal of Numerical Analysis Modeling</w:t>
      </w:r>
      <w:r>
        <w:rPr>
          <w:rFonts w:ascii="微软雅黑" w:eastAsia="微软雅黑" w:hAnsi="微软雅黑" w:hint="eastAsia"/>
          <w:szCs w:val="21"/>
        </w:rPr>
        <w:t>（简称</w:t>
      </w:r>
      <w:r>
        <w:rPr>
          <w:rFonts w:ascii="微软雅黑" w:eastAsia="微软雅黑" w:hAnsi="微软雅黑"/>
          <w:szCs w:val="21"/>
        </w:rPr>
        <w:t>IJNAM</w:t>
      </w:r>
      <w:r>
        <w:rPr>
          <w:rFonts w:ascii="微软雅黑" w:eastAsia="微软雅黑" w:hAnsi="微软雅黑" w:hint="eastAsia"/>
          <w:szCs w:val="21"/>
        </w:rPr>
        <w:t>）</w:t>
      </w:r>
    </w:p>
    <w:p w14:paraId="4DA6D589" w14:textId="77777777" w:rsidR="00E26336" w:rsidRDefault="00000000">
      <w:pPr>
        <w:spacing w:line="400" w:lineRule="exact"/>
        <w:ind w:right="-20" w:firstLine="420"/>
        <w:rPr>
          <w:rFonts w:ascii="微软雅黑" w:eastAsia="微软雅黑" w:hAnsi="微软雅黑"/>
          <w:szCs w:val="21"/>
        </w:rPr>
      </w:pPr>
      <w:r>
        <w:rPr>
          <w:rFonts w:ascii="微软雅黑" w:eastAsia="微软雅黑" w:hAnsi="微软雅黑" w:hint="eastAsia"/>
          <w:szCs w:val="21"/>
        </w:rPr>
        <w:t>国际数值分析建模杂志于</w:t>
      </w:r>
      <w:r>
        <w:rPr>
          <w:rFonts w:ascii="微软雅黑" w:eastAsia="微软雅黑" w:hAnsi="微软雅黑"/>
          <w:szCs w:val="21"/>
        </w:rPr>
        <w:t>2003</w:t>
      </w:r>
      <w:r>
        <w:rPr>
          <w:rFonts w:ascii="微软雅黑" w:eastAsia="微软雅黑" w:hAnsi="微软雅黑" w:hint="eastAsia"/>
          <w:szCs w:val="21"/>
        </w:rPr>
        <w:t>年创刊，旨在向广泛的科学和工程数值研究人员发表高质量文章，从而更好地理解现有算法</w:t>
      </w:r>
      <w:r>
        <w:rPr>
          <w:rFonts w:ascii="微软雅黑" w:eastAsia="微软雅黑" w:hAnsi="微软雅黑"/>
          <w:szCs w:val="21"/>
        </w:rPr>
        <w:t>,</w:t>
      </w:r>
      <w:r>
        <w:rPr>
          <w:rFonts w:ascii="微软雅黑" w:eastAsia="微软雅黑" w:hAnsi="微软雅黑" w:hint="eastAsia"/>
          <w:szCs w:val="21"/>
        </w:rPr>
        <w:t>以及数值技术在实际工程和科学问题中的应用。</w:t>
      </w:r>
    </w:p>
    <w:p w14:paraId="766B3124" w14:textId="77777777" w:rsidR="00E27359" w:rsidRDefault="00000000" w:rsidP="00E27359">
      <w:pPr>
        <w:spacing w:line="400" w:lineRule="exact"/>
        <w:ind w:right="-20" w:firstLine="420"/>
        <w:rPr>
          <w:rFonts w:ascii="微软雅黑" w:eastAsia="微软雅黑" w:hAnsi="微软雅黑"/>
          <w:szCs w:val="21"/>
        </w:rPr>
      </w:pPr>
      <w:r>
        <w:rPr>
          <w:rFonts w:ascii="微软雅黑" w:eastAsia="微软雅黑" w:hAnsi="微软雅黑" w:hint="eastAsia"/>
          <w:szCs w:val="21"/>
        </w:rPr>
        <w:t>领域包括：数值微分方程，科学计算，线性代数，控制，优化和相关的工程和科学应用领域。</w:t>
      </w:r>
    </w:p>
    <w:p w14:paraId="5381E5DE" w14:textId="77777777" w:rsidR="00D2098A" w:rsidRPr="00D2098A" w:rsidRDefault="00D2098A" w:rsidP="00D2098A">
      <w:pPr>
        <w:pStyle w:val="a0"/>
        <w:rPr>
          <w:rFonts w:hint="eastAsia"/>
        </w:rPr>
      </w:pPr>
    </w:p>
    <w:p w14:paraId="28843C00" w14:textId="44D7DA3A" w:rsidR="00D2098A" w:rsidRPr="00D2098A" w:rsidRDefault="00000000" w:rsidP="00D2098A">
      <w:pPr>
        <w:pStyle w:val="aa"/>
        <w:numPr>
          <w:ilvl w:val="0"/>
          <w:numId w:val="3"/>
        </w:numPr>
        <w:spacing w:line="400" w:lineRule="exact"/>
        <w:ind w:right="-20" w:firstLineChars="0"/>
        <w:rPr>
          <w:rFonts w:ascii="微软雅黑" w:eastAsia="微软雅黑" w:hAnsi="微软雅黑" w:hint="eastAsia"/>
          <w:b/>
          <w:bCs/>
          <w:color w:val="000000"/>
          <w:szCs w:val="21"/>
          <w:shd w:val="clear" w:color="auto" w:fill="FFFFFF"/>
        </w:rPr>
      </w:pPr>
      <w:r w:rsidRPr="00D2098A">
        <w:rPr>
          <w:rFonts w:ascii="微软雅黑" w:eastAsia="微软雅黑" w:hAnsi="微软雅黑" w:hint="eastAsia"/>
          <w:b/>
          <w:bCs/>
          <w:color w:val="000000"/>
          <w:szCs w:val="21"/>
          <w:shd w:val="clear" w:color="auto" w:fill="FFFFFF"/>
        </w:rPr>
        <w:t>期刊列表</w:t>
      </w:r>
    </w:p>
    <w:tbl>
      <w:tblPr>
        <w:tblW w:w="5573" w:type="pct"/>
        <w:jc w:val="center"/>
        <w:tblLayout w:type="fixed"/>
        <w:tblLook w:val="04A0" w:firstRow="1" w:lastRow="0" w:firstColumn="1" w:lastColumn="0" w:noHBand="0" w:noVBand="1"/>
      </w:tblPr>
      <w:tblGrid>
        <w:gridCol w:w="545"/>
        <w:gridCol w:w="3509"/>
        <w:gridCol w:w="1905"/>
        <w:gridCol w:w="1378"/>
        <w:gridCol w:w="1239"/>
        <w:gridCol w:w="671"/>
      </w:tblGrid>
      <w:tr w:rsidR="00E26336" w14:paraId="725AD05A" w14:textId="77777777">
        <w:trPr>
          <w:trHeight w:val="654"/>
          <w:jc w:val="center"/>
        </w:trPr>
        <w:tc>
          <w:tcPr>
            <w:tcW w:w="294" w:type="pct"/>
            <w:tcBorders>
              <w:top w:val="single" w:sz="4" w:space="0" w:color="auto"/>
              <w:left w:val="single" w:sz="4" w:space="0" w:color="auto"/>
              <w:bottom w:val="single" w:sz="4" w:space="0" w:color="auto"/>
              <w:right w:val="single" w:sz="4" w:space="0" w:color="auto"/>
            </w:tcBorders>
            <w:noWrap/>
            <w:vAlign w:val="center"/>
          </w:tcPr>
          <w:p w14:paraId="095D838C" w14:textId="77777777" w:rsidR="00E26336" w:rsidRDefault="0000000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No.</w:t>
            </w:r>
          </w:p>
        </w:tc>
        <w:tc>
          <w:tcPr>
            <w:tcW w:w="1896" w:type="pct"/>
            <w:tcBorders>
              <w:top w:val="single" w:sz="4" w:space="0" w:color="auto"/>
              <w:left w:val="single" w:sz="4" w:space="0" w:color="auto"/>
              <w:bottom w:val="single" w:sz="4" w:space="0" w:color="auto"/>
              <w:right w:val="single" w:sz="4" w:space="0" w:color="auto"/>
            </w:tcBorders>
            <w:noWrap/>
            <w:vAlign w:val="center"/>
          </w:tcPr>
          <w:p w14:paraId="638C4A5A" w14:textId="77777777" w:rsidR="00E26336" w:rsidRDefault="0000000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Title</w:t>
            </w:r>
          </w:p>
        </w:tc>
        <w:tc>
          <w:tcPr>
            <w:tcW w:w="1029" w:type="pct"/>
            <w:tcBorders>
              <w:top w:val="single" w:sz="4" w:space="0" w:color="auto"/>
              <w:left w:val="nil"/>
              <w:bottom w:val="single" w:sz="4" w:space="0" w:color="auto"/>
              <w:right w:val="single" w:sz="4" w:space="0" w:color="auto"/>
            </w:tcBorders>
            <w:noWrap/>
            <w:vAlign w:val="center"/>
          </w:tcPr>
          <w:p w14:paraId="180D5D41" w14:textId="77777777" w:rsidR="00E26336" w:rsidRDefault="0000000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期刊中文名</w:t>
            </w:r>
          </w:p>
        </w:tc>
        <w:tc>
          <w:tcPr>
            <w:tcW w:w="745" w:type="pct"/>
            <w:tcBorders>
              <w:top w:val="single" w:sz="4" w:space="0" w:color="auto"/>
              <w:left w:val="nil"/>
              <w:bottom w:val="single" w:sz="4" w:space="0" w:color="auto"/>
              <w:right w:val="single" w:sz="4" w:space="0" w:color="auto"/>
            </w:tcBorders>
            <w:noWrap/>
            <w:vAlign w:val="center"/>
          </w:tcPr>
          <w:p w14:paraId="53BF3212" w14:textId="77777777" w:rsidR="00E26336" w:rsidRDefault="0000000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ISSN</w:t>
            </w:r>
          </w:p>
        </w:tc>
        <w:tc>
          <w:tcPr>
            <w:tcW w:w="670" w:type="pct"/>
            <w:tcBorders>
              <w:top w:val="single" w:sz="4" w:space="0" w:color="auto"/>
              <w:left w:val="nil"/>
              <w:bottom w:val="single" w:sz="4" w:space="0" w:color="auto"/>
              <w:right w:val="single" w:sz="4" w:space="0" w:color="auto"/>
            </w:tcBorders>
            <w:noWrap/>
            <w:vAlign w:val="center"/>
          </w:tcPr>
          <w:p w14:paraId="68F0C3DD" w14:textId="77777777" w:rsidR="00E26336" w:rsidRDefault="0000000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e-ISSN</w:t>
            </w:r>
          </w:p>
        </w:tc>
        <w:tc>
          <w:tcPr>
            <w:tcW w:w="363" w:type="pct"/>
            <w:tcBorders>
              <w:top w:val="single" w:sz="4" w:space="0" w:color="auto"/>
              <w:left w:val="nil"/>
              <w:bottom w:val="single" w:sz="4" w:space="0" w:color="auto"/>
              <w:right w:val="single" w:sz="4" w:space="0" w:color="auto"/>
            </w:tcBorders>
            <w:noWrap/>
            <w:vAlign w:val="center"/>
          </w:tcPr>
          <w:p w14:paraId="7796E1A1" w14:textId="77777777" w:rsidR="00E26336" w:rsidRDefault="0000000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语言</w:t>
            </w:r>
          </w:p>
        </w:tc>
      </w:tr>
      <w:tr w:rsidR="00E26336" w14:paraId="09E2C2AD" w14:textId="77777777">
        <w:trPr>
          <w:trHeight w:val="624"/>
          <w:jc w:val="center"/>
        </w:trPr>
        <w:tc>
          <w:tcPr>
            <w:tcW w:w="294" w:type="pct"/>
            <w:tcBorders>
              <w:top w:val="nil"/>
              <w:left w:val="single" w:sz="4" w:space="0" w:color="auto"/>
              <w:bottom w:val="single" w:sz="4" w:space="0" w:color="auto"/>
              <w:right w:val="single" w:sz="4" w:space="0" w:color="auto"/>
            </w:tcBorders>
            <w:noWrap/>
            <w:vAlign w:val="center"/>
          </w:tcPr>
          <w:p w14:paraId="20F7F812"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w:t>
            </w:r>
          </w:p>
        </w:tc>
        <w:tc>
          <w:tcPr>
            <w:tcW w:w="1896" w:type="pct"/>
            <w:tcBorders>
              <w:top w:val="nil"/>
              <w:left w:val="single" w:sz="4" w:space="0" w:color="auto"/>
              <w:bottom w:val="single" w:sz="4" w:space="0" w:color="auto"/>
              <w:right w:val="single" w:sz="4" w:space="0" w:color="auto"/>
            </w:tcBorders>
            <w:noWrap/>
            <w:vAlign w:val="center"/>
          </w:tcPr>
          <w:p w14:paraId="63F48941"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Advances in Applied Mathematics and Mechanics</w:t>
            </w:r>
          </w:p>
        </w:tc>
        <w:tc>
          <w:tcPr>
            <w:tcW w:w="1029" w:type="pct"/>
            <w:tcBorders>
              <w:top w:val="nil"/>
              <w:left w:val="nil"/>
              <w:bottom w:val="single" w:sz="4" w:space="0" w:color="auto"/>
              <w:right w:val="single" w:sz="4" w:space="0" w:color="auto"/>
            </w:tcBorders>
            <w:noWrap/>
            <w:vAlign w:val="center"/>
          </w:tcPr>
          <w:p w14:paraId="37425DBA"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应用数学与力学进展</w:t>
            </w:r>
          </w:p>
        </w:tc>
        <w:tc>
          <w:tcPr>
            <w:tcW w:w="745" w:type="pct"/>
            <w:tcBorders>
              <w:top w:val="nil"/>
              <w:left w:val="nil"/>
              <w:bottom w:val="single" w:sz="4" w:space="0" w:color="auto"/>
              <w:right w:val="single" w:sz="4" w:space="0" w:color="auto"/>
            </w:tcBorders>
            <w:noWrap/>
            <w:vAlign w:val="center"/>
          </w:tcPr>
          <w:p w14:paraId="08127D9E"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2070-0733</w:t>
            </w:r>
          </w:p>
        </w:tc>
        <w:tc>
          <w:tcPr>
            <w:tcW w:w="670" w:type="pct"/>
            <w:tcBorders>
              <w:top w:val="nil"/>
              <w:left w:val="nil"/>
              <w:bottom w:val="single" w:sz="4" w:space="0" w:color="auto"/>
              <w:right w:val="single" w:sz="4" w:space="0" w:color="auto"/>
            </w:tcBorders>
            <w:noWrap/>
            <w:vAlign w:val="center"/>
          </w:tcPr>
          <w:p w14:paraId="4869D018"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2075-1354</w:t>
            </w:r>
          </w:p>
        </w:tc>
        <w:tc>
          <w:tcPr>
            <w:tcW w:w="363" w:type="pct"/>
            <w:tcBorders>
              <w:top w:val="nil"/>
              <w:left w:val="nil"/>
              <w:bottom w:val="single" w:sz="4" w:space="0" w:color="auto"/>
              <w:right w:val="single" w:sz="4" w:space="0" w:color="auto"/>
            </w:tcBorders>
            <w:noWrap/>
            <w:vAlign w:val="center"/>
          </w:tcPr>
          <w:p w14:paraId="1E60FD51"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6E891261" w14:textId="77777777">
        <w:trPr>
          <w:trHeight w:val="624"/>
          <w:jc w:val="center"/>
        </w:trPr>
        <w:tc>
          <w:tcPr>
            <w:tcW w:w="294" w:type="pct"/>
            <w:tcBorders>
              <w:top w:val="nil"/>
              <w:left w:val="single" w:sz="4" w:space="0" w:color="auto"/>
              <w:bottom w:val="single" w:sz="4" w:space="0" w:color="auto"/>
              <w:right w:val="single" w:sz="4" w:space="0" w:color="auto"/>
            </w:tcBorders>
            <w:noWrap/>
            <w:vAlign w:val="center"/>
          </w:tcPr>
          <w:p w14:paraId="5B532DCE"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w:t>
            </w:r>
          </w:p>
        </w:tc>
        <w:tc>
          <w:tcPr>
            <w:tcW w:w="1896" w:type="pct"/>
            <w:tcBorders>
              <w:top w:val="nil"/>
              <w:left w:val="single" w:sz="4" w:space="0" w:color="auto"/>
              <w:bottom w:val="single" w:sz="4" w:space="0" w:color="auto"/>
              <w:right w:val="single" w:sz="4" w:space="0" w:color="auto"/>
            </w:tcBorders>
            <w:noWrap/>
            <w:vAlign w:val="center"/>
          </w:tcPr>
          <w:p w14:paraId="21111234"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Analysis in Theory and Applications</w:t>
            </w:r>
          </w:p>
        </w:tc>
        <w:tc>
          <w:tcPr>
            <w:tcW w:w="1029" w:type="pct"/>
            <w:tcBorders>
              <w:top w:val="nil"/>
              <w:left w:val="nil"/>
              <w:bottom w:val="single" w:sz="4" w:space="0" w:color="auto"/>
              <w:right w:val="single" w:sz="4" w:space="0" w:color="auto"/>
            </w:tcBorders>
            <w:noWrap/>
            <w:vAlign w:val="center"/>
          </w:tcPr>
          <w:p w14:paraId="26F40A9E"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理论与应用分析</w:t>
            </w:r>
          </w:p>
        </w:tc>
        <w:tc>
          <w:tcPr>
            <w:tcW w:w="745" w:type="pct"/>
            <w:tcBorders>
              <w:top w:val="nil"/>
              <w:left w:val="nil"/>
              <w:bottom w:val="single" w:sz="4" w:space="0" w:color="auto"/>
              <w:right w:val="single" w:sz="4" w:space="0" w:color="auto"/>
            </w:tcBorders>
            <w:noWrap/>
            <w:vAlign w:val="center"/>
          </w:tcPr>
          <w:p w14:paraId="7B480BF0"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1672-4070</w:t>
            </w:r>
          </w:p>
        </w:tc>
        <w:tc>
          <w:tcPr>
            <w:tcW w:w="670" w:type="pct"/>
            <w:tcBorders>
              <w:top w:val="nil"/>
              <w:left w:val="nil"/>
              <w:bottom w:val="single" w:sz="4" w:space="0" w:color="auto"/>
              <w:right w:val="single" w:sz="4" w:space="0" w:color="auto"/>
            </w:tcBorders>
            <w:noWrap/>
            <w:vAlign w:val="center"/>
          </w:tcPr>
          <w:p w14:paraId="15FEED67"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1573-8175</w:t>
            </w:r>
          </w:p>
        </w:tc>
        <w:tc>
          <w:tcPr>
            <w:tcW w:w="363" w:type="pct"/>
            <w:tcBorders>
              <w:top w:val="nil"/>
              <w:left w:val="nil"/>
              <w:bottom w:val="single" w:sz="4" w:space="0" w:color="auto"/>
              <w:right w:val="single" w:sz="4" w:space="0" w:color="auto"/>
            </w:tcBorders>
            <w:noWrap/>
            <w:vAlign w:val="center"/>
          </w:tcPr>
          <w:p w14:paraId="6FE63B97"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01B173E1" w14:textId="77777777">
        <w:trPr>
          <w:trHeight w:val="624"/>
          <w:jc w:val="center"/>
        </w:trPr>
        <w:tc>
          <w:tcPr>
            <w:tcW w:w="294" w:type="pct"/>
            <w:tcBorders>
              <w:top w:val="nil"/>
              <w:left w:val="single" w:sz="4" w:space="0" w:color="auto"/>
              <w:bottom w:val="single" w:sz="4" w:space="0" w:color="auto"/>
              <w:right w:val="single" w:sz="4" w:space="0" w:color="auto"/>
            </w:tcBorders>
            <w:noWrap/>
            <w:vAlign w:val="center"/>
          </w:tcPr>
          <w:p w14:paraId="1B92FD44"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3</w:t>
            </w:r>
          </w:p>
        </w:tc>
        <w:tc>
          <w:tcPr>
            <w:tcW w:w="1896" w:type="pct"/>
            <w:tcBorders>
              <w:top w:val="nil"/>
              <w:left w:val="single" w:sz="4" w:space="0" w:color="auto"/>
              <w:bottom w:val="single" w:sz="4" w:space="0" w:color="auto"/>
              <w:right w:val="single" w:sz="4" w:space="0" w:color="auto"/>
            </w:tcBorders>
            <w:noWrap/>
            <w:vAlign w:val="center"/>
          </w:tcPr>
          <w:p w14:paraId="710ACE13"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Communications in Mathematical Research</w:t>
            </w:r>
          </w:p>
        </w:tc>
        <w:tc>
          <w:tcPr>
            <w:tcW w:w="1029" w:type="pct"/>
            <w:tcBorders>
              <w:top w:val="nil"/>
              <w:left w:val="nil"/>
              <w:bottom w:val="single" w:sz="4" w:space="0" w:color="auto"/>
              <w:right w:val="single" w:sz="4" w:space="0" w:color="auto"/>
            </w:tcBorders>
            <w:noWrap/>
            <w:vAlign w:val="center"/>
          </w:tcPr>
          <w:p w14:paraId="4690ADD5"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数学研究中的交流</w:t>
            </w:r>
          </w:p>
        </w:tc>
        <w:tc>
          <w:tcPr>
            <w:tcW w:w="745" w:type="pct"/>
            <w:tcBorders>
              <w:top w:val="nil"/>
              <w:left w:val="nil"/>
              <w:bottom w:val="single" w:sz="4" w:space="0" w:color="auto"/>
              <w:right w:val="single" w:sz="4" w:space="0" w:color="auto"/>
            </w:tcBorders>
            <w:noWrap/>
            <w:vAlign w:val="center"/>
          </w:tcPr>
          <w:p w14:paraId="376992D4"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1674-5647</w:t>
            </w:r>
          </w:p>
        </w:tc>
        <w:tc>
          <w:tcPr>
            <w:tcW w:w="670" w:type="pct"/>
            <w:tcBorders>
              <w:top w:val="nil"/>
              <w:left w:val="nil"/>
              <w:bottom w:val="single" w:sz="4" w:space="0" w:color="auto"/>
              <w:right w:val="single" w:sz="4" w:space="0" w:color="auto"/>
            </w:tcBorders>
            <w:noWrap/>
            <w:vAlign w:val="center"/>
          </w:tcPr>
          <w:p w14:paraId="6832AFAC"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2707-8523</w:t>
            </w:r>
          </w:p>
        </w:tc>
        <w:tc>
          <w:tcPr>
            <w:tcW w:w="363" w:type="pct"/>
            <w:tcBorders>
              <w:top w:val="nil"/>
              <w:left w:val="nil"/>
              <w:bottom w:val="single" w:sz="4" w:space="0" w:color="auto"/>
              <w:right w:val="single" w:sz="4" w:space="0" w:color="auto"/>
            </w:tcBorders>
            <w:noWrap/>
            <w:vAlign w:val="center"/>
          </w:tcPr>
          <w:p w14:paraId="7B8A3F75"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7DC9C53A" w14:textId="77777777">
        <w:trPr>
          <w:trHeight w:val="624"/>
          <w:jc w:val="center"/>
        </w:trPr>
        <w:tc>
          <w:tcPr>
            <w:tcW w:w="294" w:type="pct"/>
            <w:tcBorders>
              <w:top w:val="nil"/>
              <w:left w:val="single" w:sz="4" w:space="0" w:color="auto"/>
              <w:bottom w:val="single" w:sz="4" w:space="0" w:color="auto"/>
              <w:right w:val="single" w:sz="4" w:space="0" w:color="auto"/>
            </w:tcBorders>
            <w:noWrap/>
            <w:vAlign w:val="center"/>
          </w:tcPr>
          <w:p w14:paraId="0FB72255"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4</w:t>
            </w:r>
          </w:p>
        </w:tc>
        <w:tc>
          <w:tcPr>
            <w:tcW w:w="1896" w:type="pct"/>
            <w:tcBorders>
              <w:top w:val="nil"/>
              <w:left w:val="single" w:sz="4" w:space="0" w:color="auto"/>
              <w:bottom w:val="single" w:sz="4" w:space="0" w:color="auto"/>
              <w:right w:val="single" w:sz="4" w:space="0" w:color="auto"/>
            </w:tcBorders>
            <w:noWrap/>
            <w:vAlign w:val="center"/>
          </w:tcPr>
          <w:p w14:paraId="7FACD511"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Communications in Computational Physics</w:t>
            </w:r>
          </w:p>
        </w:tc>
        <w:tc>
          <w:tcPr>
            <w:tcW w:w="1029" w:type="pct"/>
            <w:tcBorders>
              <w:top w:val="nil"/>
              <w:left w:val="nil"/>
              <w:bottom w:val="single" w:sz="4" w:space="0" w:color="auto"/>
              <w:right w:val="single" w:sz="4" w:space="0" w:color="auto"/>
            </w:tcBorders>
            <w:noWrap/>
            <w:vAlign w:val="center"/>
          </w:tcPr>
          <w:p w14:paraId="2476FB3E"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计算物理中的通信</w:t>
            </w:r>
          </w:p>
        </w:tc>
        <w:tc>
          <w:tcPr>
            <w:tcW w:w="745" w:type="pct"/>
            <w:tcBorders>
              <w:top w:val="nil"/>
              <w:left w:val="nil"/>
              <w:bottom w:val="single" w:sz="4" w:space="0" w:color="auto"/>
              <w:right w:val="single" w:sz="4" w:space="0" w:color="auto"/>
            </w:tcBorders>
            <w:noWrap/>
            <w:vAlign w:val="center"/>
          </w:tcPr>
          <w:p w14:paraId="03913BFD"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1815-2406</w:t>
            </w:r>
          </w:p>
        </w:tc>
        <w:tc>
          <w:tcPr>
            <w:tcW w:w="670" w:type="pct"/>
            <w:tcBorders>
              <w:top w:val="nil"/>
              <w:left w:val="nil"/>
              <w:bottom w:val="single" w:sz="4" w:space="0" w:color="auto"/>
              <w:right w:val="single" w:sz="4" w:space="0" w:color="auto"/>
            </w:tcBorders>
            <w:noWrap/>
            <w:vAlign w:val="center"/>
          </w:tcPr>
          <w:p w14:paraId="75B710CE"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1991-7120</w:t>
            </w:r>
          </w:p>
        </w:tc>
        <w:tc>
          <w:tcPr>
            <w:tcW w:w="363" w:type="pct"/>
            <w:tcBorders>
              <w:top w:val="nil"/>
              <w:left w:val="nil"/>
              <w:bottom w:val="single" w:sz="4" w:space="0" w:color="auto"/>
              <w:right w:val="single" w:sz="4" w:space="0" w:color="auto"/>
            </w:tcBorders>
            <w:noWrap/>
            <w:vAlign w:val="center"/>
          </w:tcPr>
          <w:p w14:paraId="0B0C9C03"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4412F5FD" w14:textId="77777777">
        <w:trPr>
          <w:trHeight w:val="624"/>
          <w:jc w:val="center"/>
        </w:trPr>
        <w:tc>
          <w:tcPr>
            <w:tcW w:w="294" w:type="pct"/>
            <w:tcBorders>
              <w:top w:val="nil"/>
              <w:left w:val="single" w:sz="4" w:space="0" w:color="auto"/>
              <w:bottom w:val="single" w:sz="4" w:space="0" w:color="auto"/>
              <w:right w:val="single" w:sz="4" w:space="0" w:color="auto"/>
            </w:tcBorders>
            <w:noWrap/>
            <w:vAlign w:val="center"/>
          </w:tcPr>
          <w:p w14:paraId="40A02D5E"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5</w:t>
            </w:r>
          </w:p>
        </w:tc>
        <w:tc>
          <w:tcPr>
            <w:tcW w:w="1896" w:type="pct"/>
            <w:tcBorders>
              <w:top w:val="nil"/>
              <w:left w:val="single" w:sz="4" w:space="0" w:color="auto"/>
              <w:bottom w:val="single" w:sz="4" w:space="0" w:color="auto"/>
              <w:right w:val="single" w:sz="4" w:space="0" w:color="auto"/>
            </w:tcBorders>
            <w:noWrap/>
            <w:vAlign w:val="center"/>
          </w:tcPr>
          <w:p w14:paraId="5BF94D2F"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East Asian Journal on Applied Mathematics</w:t>
            </w:r>
          </w:p>
        </w:tc>
        <w:tc>
          <w:tcPr>
            <w:tcW w:w="1029" w:type="pct"/>
            <w:tcBorders>
              <w:top w:val="nil"/>
              <w:left w:val="nil"/>
              <w:bottom w:val="single" w:sz="4" w:space="0" w:color="auto"/>
              <w:right w:val="single" w:sz="4" w:space="0" w:color="auto"/>
            </w:tcBorders>
            <w:noWrap/>
            <w:vAlign w:val="center"/>
          </w:tcPr>
          <w:p w14:paraId="0612DC58"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东亚应用数学杂志</w:t>
            </w:r>
          </w:p>
        </w:tc>
        <w:tc>
          <w:tcPr>
            <w:tcW w:w="745" w:type="pct"/>
            <w:tcBorders>
              <w:top w:val="nil"/>
              <w:left w:val="nil"/>
              <w:bottom w:val="single" w:sz="4" w:space="0" w:color="auto"/>
              <w:right w:val="single" w:sz="4" w:space="0" w:color="auto"/>
            </w:tcBorders>
            <w:noWrap/>
            <w:vAlign w:val="center"/>
          </w:tcPr>
          <w:p w14:paraId="1C9BCE66"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2079-7362</w:t>
            </w:r>
          </w:p>
        </w:tc>
        <w:tc>
          <w:tcPr>
            <w:tcW w:w="670" w:type="pct"/>
            <w:tcBorders>
              <w:top w:val="nil"/>
              <w:left w:val="nil"/>
              <w:bottom w:val="single" w:sz="4" w:space="0" w:color="auto"/>
              <w:right w:val="single" w:sz="4" w:space="0" w:color="auto"/>
            </w:tcBorders>
            <w:noWrap/>
            <w:vAlign w:val="center"/>
          </w:tcPr>
          <w:p w14:paraId="2049DBE6"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2079-7370</w:t>
            </w:r>
          </w:p>
        </w:tc>
        <w:tc>
          <w:tcPr>
            <w:tcW w:w="363" w:type="pct"/>
            <w:tcBorders>
              <w:top w:val="nil"/>
              <w:left w:val="nil"/>
              <w:bottom w:val="single" w:sz="4" w:space="0" w:color="auto"/>
              <w:right w:val="single" w:sz="4" w:space="0" w:color="auto"/>
            </w:tcBorders>
            <w:noWrap/>
            <w:vAlign w:val="center"/>
          </w:tcPr>
          <w:p w14:paraId="4C85CCE9"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5FE28C70" w14:textId="77777777">
        <w:trPr>
          <w:trHeight w:val="624"/>
          <w:jc w:val="center"/>
        </w:trPr>
        <w:tc>
          <w:tcPr>
            <w:tcW w:w="294" w:type="pct"/>
            <w:tcBorders>
              <w:top w:val="nil"/>
              <w:left w:val="single" w:sz="4" w:space="0" w:color="auto"/>
              <w:bottom w:val="single" w:sz="4" w:space="0" w:color="auto"/>
              <w:right w:val="single" w:sz="4" w:space="0" w:color="auto"/>
            </w:tcBorders>
            <w:noWrap/>
            <w:vAlign w:val="center"/>
          </w:tcPr>
          <w:p w14:paraId="2673C19B"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6</w:t>
            </w:r>
          </w:p>
        </w:tc>
        <w:tc>
          <w:tcPr>
            <w:tcW w:w="1896" w:type="pct"/>
            <w:tcBorders>
              <w:top w:val="nil"/>
              <w:left w:val="single" w:sz="4" w:space="0" w:color="auto"/>
              <w:bottom w:val="single" w:sz="4" w:space="0" w:color="auto"/>
              <w:right w:val="single" w:sz="4" w:space="0" w:color="auto"/>
            </w:tcBorders>
            <w:noWrap/>
            <w:vAlign w:val="center"/>
          </w:tcPr>
          <w:p w14:paraId="41D710DB"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International Journal of Numerical Analysis Modeling</w:t>
            </w:r>
          </w:p>
        </w:tc>
        <w:tc>
          <w:tcPr>
            <w:tcW w:w="1029" w:type="pct"/>
            <w:tcBorders>
              <w:top w:val="nil"/>
              <w:left w:val="nil"/>
              <w:bottom w:val="single" w:sz="4" w:space="0" w:color="auto"/>
              <w:right w:val="single" w:sz="4" w:space="0" w:color="auto"/>
            </w:tcBorders>
            <w:noWrap/>
            <w:vAlign w:val="center"/>
          </w:tcPr>
          <w:p w14:paraId="72AE6837"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国际数值分析建模杂志</w:t>
            </w:r>
          </w:p>
        </w:tc>
        <w:tc>
          <w:tcPr>
            <w:tcW w:w="745" w:type="pct"/>
            <w:tcBorders>
              <w:top w:val="nil"/>
              <w:left w:val="nil"/>
              <w:bottom w:val="single" w:sz="4" w:space="0" w:color="auto"/>
              <w:right w:val="single" w:sz="4" w:space="0" w:color="auto"/>
            </w:tcBorders>
            <w:noWrap/>
            <w:vAlign w:val="center"/>
          </w:tcPr>
          <w:p w14:paraId="27E0EAD6"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1705-5105</w:t>
            </w:r>
          </w:p>
        </w:tc>
        <w:tc>
          <w:tcPr>
            <w:tcW w:w="670" w:type="pct"/>
            <w:tcBorders>
              <w:top w:val="nil"/>
              <w:left w:val="nil"/>
              <w:bottom w:val="single" w:sz="4" w:space="0" w:color="auto"/>
              <w:right w:val="single" w:sz="4" w:space="0" w:color="auto"/>
            </w:tcBorders>
            <w:noWrap/>
            <w:vAlign w:val="center"/>
          </w:tcPr>
          <w:p w14:paraId="7A9DDA19"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2617-8710</w:t>
            </w:r>
          </w:p>
        </w:tc>
        <w:tc>
          <w:tcPr>
            <w:tcW w:w="363" w:type="pct"/>
            <w:tcBorders>
              <w:top w:val="nil"/>
              <w:left w:val="nil"/>
              <w:bottom w:val="single" w:sz="4" w:space="0" w:color="auto"/>
              <w:right w:val="single" w:sz="4" w:space="0" w:color="auto"/>
            </w:tcBorders>
            <w:noWrap/>
            <w:vAlign w:val="center"/>
          </w:tcPr>
          <w:p w14:paraId="14C4E06E"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0F567CAC" w14:textId="77777777">
        <w:trPr>
          <w:trHeight w:val="624"/>
          <w:jc w:val="center"/>
        </w:trPr>
        <w:tc>
          <w:tcPr>
            <w:tcW w:w="294" w:type="pct"/>
            <w:tcBorders>
              <w:top w:val="nil"/>
              <w:left w:val="single" w:sz="4" w:space="0" w:color="auto"/>
              <w:bottom w:val="single" w:sz="4" w:space="0" w:color="auto"/>
              <w:right w:val="single" w:sz="4" w:space="0" w:color="auto"/>
            </w:tcBorders>
            <w:noWrap/>
            <w:vAlign w:val="center"/>
          </w:tcPr>
          <w:p w14:paraId="11329289"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7</w:t>
            </w:r>
          </w:p>
        </w:tc>
        <w:tc>
          <w:tcPr>
            <w:tcW w:w="1896" w:type="pct"/>
            <w:tcBorders>
              <w:top w:val="nil"/>
              <w:left w:val="single" w:sz="4" w:space="0" w:color="auto"/>
              <w:bottom w:val="single" w:sz="4" w:space="0" w:color="auto"/>
              <w:right w:val="single" w:sz="4" w:space="0" w:color="auto"/>
            </w:tcBorders>
            <w:noWrap/>
            <w:vAlign w:val="center"/>
          </w:tcPr>
          <w:p w14:paraId="5C2C502F"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Journal of Computational Mathematics</w:t>
            </w:r>
          </w:p>
        </w:tc>
        <w:tc>
          <w:tcPr>
            <w:tcW w:w="1029" w:type="pct"/>
            <w:tcBorders>
              <w:top w:val="nil"/>
              <w:left w:val="nil"/>
              <w:bottom w:val="single" w:sz="4" w:space="0" w:color="auto"/>
              <w:right w:val="single" w:sz="4" w:space="0" w:color="auto"/>
            </w:tcBorders>
            <w:noWrap/>
            <w:vAlign w:val="center"/>
          </w:tcPr>
          <w:p w14:paraId="2B0D00AE"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计算数学杂志</w:t>
            </w:r>
          </w:p>
        </w:tc>
        <w:tc>
          <w:tcPr>
            <w:tcW w:w="745" w:type="pct"/>
            <w:tcBorders>
              <w:top w:val="nil"/>
              <w:left w:val="nil"/>
              <w:bottom w:val="single" w:sz="4" w:space="0" w:color="auto"/>
              <w:right w:val="single" w:sz="4" w:space="0" w:color="auto"/>
            </w:tcBorders>
            <w:noWrap/>
            <w:vAlign w:val="center"/>
          </w:tcPr>
          <w:p w14:paraId="2CDFD261"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0254-9409</w:t>
            </w:r>
          </w:p>
        </w:tc>
        <w:tc>
          <w:tcPr>
            <w:tcW w:w="670" w:type="pct"/>
            <w:tcBorders>
              <w:top w:val="nil"/>
              <w:left w:val="nil"/>
              <w:bottom w:val="single" w:sz="4" w:space="0" w:color="auto"/>
              <w:right w:val="single" w:sz="4" w:space="0" w:color="auto"/>
            </w:tcBorders>
            <w:noWrap/>
            <w:vAlign w:val="center"/>
          </w:tcPr>
          <w:p w14:paraId="21968B70"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1991-7139</w:t>
            </w:r>
          </w:p>
        </w:tc>
        <w:tc>
          <w:tcPr>
            <w:tcW w:w="363" w:type="pct"/>
            <w:tcBorders>
              <w:top w:val="nil"/>
              <w:left w:val="nil"/>
              <w:bottom w:val="single" w:sz="4" w:space="0" w:color="auto"/>
              <w:right w:val="single" w:sz="4" w:space="0" w:color="auto"/>
            </w:tcBorders>
            <w:noWrap/>
            <w:vAlign w:val="center"/>
          </w:tcPr>
          <w:p w14:paraId="27700402"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59CF15FB" w14:textId="77777777">
        <w:trPr>
          <w:trHeight w:val="624"/>
          <w:jc w:val="center"/>
        </w:trPr>
        <w:tc>
          <w:tcPr>
            <w:tcW w:w="294" w:type="pct"/>
            <w:tcBorders>
              <w:top w:val="nil"/>
              <w:left w:val="single" w:sz="4" w:space="0" w:color="auto"/>
              <w:bottom w:val="single" w:sz="4" w:space="0" w:color="auto"/>
              <w:right w:val="single" w:sz="4" w:space="0" w:color="auto"/>
            </w:tcBorders>
            <w:noWrap/>
            <w:vAlign w:val="center"/>
          </w:tcPr>
          <w:p w14:paraId="03F991F4"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8</w:t>
            </w:r>
          </w:p>
        </w:tc>
        <w:tc>
          <w:tcPr>
            <w:tcW w:w="1896" w:type="pct"/>
            <w:tcBorders>
              <w:top w:val="nil"/>
              <w:left w:val="single" w:sz="4" w:space="0" w:color="auto"/>
              <w:bottom w:val="single" w:sz="4" w:space="0" w:color="auto"/>
              <w:right w:val="single" w:sz="4" w:space="0" w:color="auto"/>
            </w:tcBorders>
            <w:noWrap/>
            <w:vAlign w:val="center"/>
          </w:tcPr>
          <w:p w14:paraId="1860EB5A"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Journal of Fiber Bioengineering and Informatics</w:t>
            </w:r>
          </w:p>
        </w:tc>
        <w:tc>
          <w:tcPr>
            <w:tcW w:w="1029" w:type="pct"/>
            <w:tcBorders>
              <w:top w:val="nil"/>
              <w:left w:val="nil"/>
              <w:bottom w:val="single" w:sz="4" w:space="0" w:color="auto"/>
              <w:right w:val="single" w:sz="4" w:space="0" w:color="auto"/>
            </w:tcBorders>
            <w:noWrap/>
            <w:vAlign w:val="center"/>
          </w:tcPr>
          <w:p w14:paraId="59318787"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纤维生物工程与信息学杂志</w:t>
            </w:r>
          </w:p>
        </w:tc>
        <w:tc>
          <w:tcPr>
            <w:tcW w:w="745" w:type="pct"/>
            <w:tcBorders>
              <w:top w:val="nil"/>
              <w:left w:val="nil"/>
              <w:bottom w:val="single" w:sz="4" w:space="0" w:color="auto"/>
              <w:right w:val="single" w:sz="4" w:space="0" w:color="auto"/>
            </w:tcBorders>
            <w:noWrap/>
            <w:vAlign w:val="center"/>
          </w:tcPr>
          <w:p w14:paraId="5C2929D9"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1940-8676</w:t>
            </w:r>
          </w:p>
        </w:tc>
        <w:tc>
          <w:tcPr>
            <w:tcW w:w="670" w:type="pct"/>
            <w:tcBorders>
              <w:top w:val="nil"/>
              <w:left w:val="nil"/>
              <w:bottom w:val="single" w:sz="4" w:space="0" w:color="auto"/>
              <w:right w:val="single" w:sz="4" w:space="0" w:color="auto"/>
            </w:tcBorders>
            <w:noWrap/>
            <w:vAlign w:val="center"/>
          </w:tcPr>
          <w:p w14:paraId="32374193"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2617-8699</w:t>
            </w:r>
          </w:p>
        </w:tc>
        <w:tc>
          <w:tcPr>
            <w:tcW w:w="363" w:type="pct"/>
            <w:tcBorders>
              <w:top w:val="nil"/>
              <w:left w:val="nil"/>
              <w:bottom w:val="single" w:sz="4" w:space="0" w:color="auto"/>
              <w:right w:val="single" w:sz="4" w:space="0" w:color="auto"/>
            </w:tcBorders>
            <w:noWrap/>
            <w:vAlign w:val="center"/>
          </w:tcPr>
          <w:p w14:paraId="0CDB72C8"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1342F9B9" w14:textId="77777777">
        <w:trPr>
          <w:trHeight w:val="624"/>
          <w:jc w:val="center"/>
        </w:trPr>
        <w:tc>
          <w:tcPr>
            <w:tcW w:w="294" w:type="pct"/>
            <w:tcBorders>
              <w:top w:val="nil"/>
              <w:left w:val="single" w:sz="4" w:space="0" w:color="auto"/>
              <w:bottom w:val="single" w:sz="4" w:space="0" w:color="auto"/>
              <w:right w:val="single" w:sz="4" w:space="0" w:color="auto"/>
            </w:tcBorders>
            <w:noWrap/>
            <w:vAlign w:val="center"/>
          </w:tcPr>
          <w:p w14:paraId="788B2847"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lastRenderedPageBreak/>
              <w:t>9</w:t>
            </w:r>
          </w:p>
        </w:tc>
        <w:tc>
          <w:tcPr>
            <w:tcW w:w="1896" w:type="pct"/>
            <w:tcBorders>
              <w:top w:val="nil"/>
              <w:left w:val="single" w:sz="4" w:space="0" w:color="auto"/>
              <w:bottom w:val="single" w:sz="4" w:space="0" w:color="auto"/>
              <w:right w:val="single" w:sz="4" w:space="0" w:color="auto"/>
            </w:tcBorders>
            <w:noWrap/>
            <w:vAlign w:val="center"/>
          </w:tcPr>
          <w:p w14:paraId="0D9533CB"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Journal of Mathematical Study</w:t>
            </w:r>
          </w:p>
        </w:tc>
        <w:tc>
          <w:tcPr>
            <w:tcW w:w="1029" w:type="pct"/>
            <w:tcBorders>
              <w:top w:val="nil"/>
              <w:left w:val="nil"/>
              <w:bottom w:val="single" w:sz="4" w:space="0" w:color="auto"/>
              <w:right w:val="single" w:sz="4" w:space="0" w:color="auto"/>
            </w:tcBorders>
            <w:noWrap/>
            <w:vAlign w:val="center"/>
          </w:tcPr>
          <w:p w14:paraId="2FF099EF"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数学研究杂志</w:t>
            </w:r>
          </w:p>
        </w:tc>
        <w:tc>
          <w:tcPr>
            <w:tcW w:w="745" w:type="pct"/>
            <w:tcBorders>
              <w:top w:val="nil"/>
              <w:left w:val="nil"/>
              <w:bottom w:val="single" w:sz="4" w:space="0" w:color="auto"/>
              <w:right w:val="single" w:sz="4" w:space="0" w:color="auto"/>
            </w:tcBorders>
            <w:noWrap/>
            <w:vAlign w:val="center"/>
          </w:tcPr>
          <w:p w14:paraId="3C4E3F97"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1006-6837</w:t>
            </w:r>
          </w:p>
        </w:tc>
        <w:tc>
          <w:tcPr>
            <w:tcW w:w="670" w:type="pct"/>
            <w:tcBorders>
              <w:top w:val="nil"/>
              <w:left w:val="nil"/>
              <w:bottom w:val="single" w:sz="4" w:space="0" w:color="auto"/>
              <w:right w:val="single" w:sz="4" w:space="0" w:color="auto"/>
            </w:tcBorders>
            <w:noWrap/>
            <w:vAlign w:val="center"/>
          </w:tcPr>
          <w:p w14:paraId="20EA4E90"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2617-8702</w:t>
            </w:r>
          </w:p>
        </w:tc>
        <w:tc>
          <w:tcPr>
            <w:tcW w:w="363" w:type="pct"/>
            <w:tcBorders>
              <w:top w:val="nil"/>
              <w:left w:val="nil"/>
              <w:bottom w:val="single" w:sz="4" w:space="0" w:color="auto"/>
              <w:right w:val="single" w:sz="4" w:space="0" w:color="auto"/>
            </w:tcBorders>
            <w:noWrap/>
            <w:vAlign w:val="center"/>
          </w:tcPr>
          <w:p w14:paraId="57D4A175"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0AE66C90" w14:textId="77777777">
        <w:trPr>
          <w:trHeight w:val="624"/>
          <w:jc w:val="center"/>
        </w:trPr>
        <w:tc>
          <w:tcPr>
            <w:tcW w:w="294" w:type="pct"/>
            <w:tcBorders>
              <w:top w:val="nil"/>
              <w:left w:val="single" w:sz="4" w:space="0" w:color="auto"/>
              <w:bottom w:val="single" w:sz="4" w:space="0" w:color="auto"/>
              <w:right w:val="single" w:sz="4" w:space="0" w:color="auto"/>
            </w:tcBorders>
            <w:noWrap/>
            <w:vAlign w:val="center"/>
          </w:tcPr>
          <w:p w14:paraId="0B72D71F"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10</w:t>
            </w:r>
          </w:p>
        </w:tc>
        <w:tc>
          <w:tcPr>
            <w:tcW w:w="1896" w:type="pct"/>
            <w:tcBorders>
              <w:top w:val="nil"/>
              <w:left w:val="single" w:sz="4" w:space="0" w:color="auto"/>
              <w:bottom w:val="single" w:sz="4" w:space="0" w:color="auto"/>
              <w:right w:val="single" w:sz="4" w:space="0" w:color="auto"/>
            </w:tcBorders>
            <w:noWrap/>
            <w:vAlign w:val="center"/>
          </w:tcPr>
          <w:p w14:paraId="4FB37A7B"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Journal of Partial Differential Equations</w:t>
            </w:r>
          </w:p>
        </w:tc>
        <w:tc>
          <w:tcPr>
            <w:tcW w:w="1029" w:type="pct"/>
            <w:tcBorders>
              <w:top w:val="nil"/>
              <w:left w:val="nil"/>
              <w:bottom w:val="single" w:sz="4" w:space="0" w:color="auto"/>
              <w:right w:val="single" w:sz="4" w:space="0" w:color="auto"/>
            </w:tcBorders>
            <w:noWrap/>
            <w:vAlign w:val="center"/>
          </w:tcPr>
          <w:p w14:paraId="336E9FB2"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偏微分方程杂志</w:t>
            </w:r>
          </w:p>
        </w:tc>
        <w:tc>
          <w:tcPr>
            <w:tcW w:w="745" w:type="pct"/>
            <w:tcBorders>
              <w:top w:val="nil"/>
              <w:left w:val="nil"/>
              <w:bottom w:val="single" w:sz="4" w:space="0" w:color="auto"/>
              <w:right w:val="single" w:sz="4" w:space="0" w:color="auto"/>
            </w:tcBorders>
            <w:noWrap/>
            <w:vAlign w:val="center"/>
          </w:tcPr>
          <w:p w14:paraId="35F12F6E"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1000-940X</w:t>
            </w:r>
          </w:p>
        </w:tc>
        <w:tc>
          <w:tcPr>
            <w:tcW w:w="670" w:type="pct"/>
            <w:tcBorders>
              <w:top w:val="nil"/>
              <w:left w:val="nil"/>
              <w:bottom w:val="single" w:sz="4" w:space="0" w:color="auto"/>
              <w:right w:val="single" w:sz="4" w:space="0" w:color="auto"/>
            </w:tcBorders>
            <w:noWrap/>
            <w:vAlign w:val="center"/>
          </w:tcPr>
          <w:p w14:paraId="00B5588B"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2079-732X</w:t>
            </w:r>
          </w:p>
        </w:tc>
        <w:tc>
          <w:tcPr>
            <w:tcW w:w="363" w:type="pct"/>
            <w:tcBorders>
              <w:top w:val="nil"/>
              <w:left w:val="nil"/>
              <w:bottom w:val="single" w:sz="4" w:space="0" w:color="auto"/>
              <w:right w:val="single" w:sz="4" w:space="0" w:color="auto"/>
            </w:tcBorders>
            <w:noWrap/>
            <w:vAlign w:val="center"/>
          </w:tcPr>
          <w:p w14:paraId="48128E35"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2691BD51" w14:textId="77777777">
        <w:trPr>
          <w:trHeight w:val="624"/>
          <w:jc w:val="center"/>
        </w:trPr>
        <w:tc>
          <w:tcPr>
            <w:tcW w:w="294" w:type="pct"/>
            <w:tcBorders>
              <w:top w:val="single" w:sz="4" w:space="0" w:color="auto"/>
              <w:left w:val="single" w:sz="4" w:space="0" w:color="auto"/>
              <w:bottom w:val="single" w:sz="4" w:space="0" w:color="auto"/>
              <w:right w:val="single" w:sz="4" w:space="0" w:color="auto"/>
            </w:tcBorders>
            <w:noWrap/>
            <w:vAlign w:val="center"/>
          </w:tcPr>
          <w:p w14:paraId="44DF7F11"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11</w:t>
            </w:r>
          </w:p>
        </w:tc>
        <w:tc>
          <w:tcPr>
            <w:tcW w:w="1896" w:type="pct"/>
            <w:tcBorders>
              <w:top w:val="single" w:sz="4" w:space="0" w:color="auto"/>
              <w:left w:val="single" w:sz="4" w:space="0" w:color="auto"/>
              <w:bottom w:val="single" w:sz="4" w:space="0" w:color="auto"/>
              <w:right w:val="single" w:sz="4" w:space="0" w:color="auto"/>
            </w:tcBorders>
            <w:noWrap/>
            <w:vAlign w:val="center"/>
          </w:tcPr>
          <w:p w14:paraId="4D1A9634"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Numerical Mathematics: Theory, Methods and Applications</w:t>
            </w:r>
          </w:p>
        </w:tc>
        <w:tc>
          <w:tcPr>
            <w:tcW w:w="1029" w:type="pct"/>
            <w:tcBorders>
              <w:top w:val="single" w:sz="4" w:space="0" w:color="auto"/>
              <w:left w:val="single" w:sz="4" w:space="0" w:color="auto"/>
              <w:bottom w:val="single" w:sz="4" w:space="0" w:color="auto"/>
              <w:right w:val="single" w:sz="4" w:space="0" w:color="auto"/>
            </w:tcBorders>
            <w:noWrap/>
            <w:vAlign w:val="center"/>
          </w:tcPr>
          <w:p w14:paraId="1001195E"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数值数学：理论、方法与应用</w:t>
            </w:r>
          </w:p>
        </w:tc>
        <w:tc>
          <w:tcPr>
            <w:tcW w:w="745" w:type="pct"/>
            <w:tcBorders>
              <w:top w:val="single" w:sz="4" w:space="0" w:color="auto"/>
              <w:left w:val="single" w:sz="4" w:space="0" w:color="auto"/>
              <w:bottom w:val="single" w:sz="4" w:space="0" w:color="auto"/>
              <w:right w:val="single" w:sz="4" w:space="0" w:color="auto"/>
            </w:tcBorders>
            <w:noWrap/>
            <w:vAlign w:val="center"/>
          </w:tcPr>
          <w:p w14:paraId="1536E1C6"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1004-8979</w:t>
            </w:r>
          </w:p>
        </w:tc>
        <w:tc>
          <w:tcPr>
            <w:tcW w:w="670" w:type="pct"/>
            <w:tcBorders>
              <w:top w:val="single" w:sz="4" w:space="0" w:color="auto"/>
              <w:left w:val="single" w:sz="4" w:space="0" w:color="auto"/>
              <w:bottom w:val="single" w:sz="4" w:space="0" w:color="auto"/>
              <w:right w:val="single" w:sz="4" w:space="0" w:color="auto"/>
            </w:tcBorders>
            <w:noWrap/>
            <w:vAlign w:val="center"/>
          </w:tcPr>
          <w:p w14:paraId="75802C5D"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2079-7338</w:t>
            </w:r>
          </w:p>
        </w:tc>
        <w:tc>
          <w:tcPr>
            <w:tcW w:w="363" w:type="pct"/>
            <w:tcBorders>
              <w:top w:val="single" w:sz="4" w:space="0" w:color="auto"/>
              <w:left w:val="single" w:sz="4" w:space="0" w:color="auto"/>
              <w:bottom w:val="single" w:sz="4" w:space="0" w:color="auto"/>
              <w:right w:val="single" w:sz="4" w:space="0" w:color="auto"/>
            </w:tcBorders>
            <w:noWrap/>
            <w:vAlign w:val="center"/>
          </w:tcPr>
          <w:p w14:paraId="5132D7E8"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6DF2C1A4" w14:textId="77777777">
        <w:trPr>
          <w:trHeight w:val="624"/>
          <w:jc w:val="center"/>
        </w:trPr>
        <w:tc>
          <w:tcPr>
            <w:tcW w:w="294" w:type="pct"/>
            <w:tcBorders>
              <w:top w:val="single" w:sz="4" w:space="0" w:color="auto"/>
              <w:left w:val="single" w:sz="4" w:space="0" w:color="auto"/>
              <w:bottom w:val="single" w:sz="4" w:space="0" w:color="auto"/>
              <w:right w:val="single" w:sz="4" w:space="0" w:color="auto"/>
            </w:tcBorders>
            <w:noWrap/>
            <w:vAlign w:val="center"/>
          </w:tcPr>
          <w:p w14:paraId="4018A4B1"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12</w:t>
            </w:r>
          </w:p>
        </w:tc>
        <w:tc>
          <w:tcPr>
            <w:tcW w:w="1896" w:type="pct"/>
            <w:tcBorders>
              <w:top w:val="single" w:sz="4" w:space="0" w:color="auto"/>
              <w:left w:val="single" w:sz="4" w:space="0" w:color="auto"/>
              <w:bottom w:val="single" w:sz="4" w:space="0" w:color="auto"/>
              <w:right w:val="single" w:sz="4" w:space="0" w:color="auto"/>
            </w:tcBorders>
            <w:noWrap/>
            <w:vAlign w:val="center"/>
          </w:tcPr>
          <w:p w14:paraId="0C72F318"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Journal of Nonlinear Modeling and Analysis*</w:t>
            </w:r>
          </w:p>
        </w:tc>
        <w:tc>
          <w:tcPr>
            <w:tcW w:w="1029" w:type="pct"/>
            <w:tcBorders>
              <w:top w:val="single" w:sz="4" w:space="0" w:color="auto"/>
              <w:left w:val="single" w:sz="4" w:space="0" w:color="auto"/>
              <w:bottom w:val="single" w:sz="4" w:space="0" w:color="auto"/>
              <w:right w:val="single" w:sz="4" w:space="0" w:color="auto"/>
            </w:tcBorders>
            <w:noWrap/>
            <w:vAlign w:val="center"/>
          </w:tcPr>
          <w:p w14:paraId="30E49C90"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非线性建模与分析杂志</w:t>
            </w:r>
          </w:p>
        </w:tc>
        <w:tc>
          <w:tcPr>
            <w:tcW w:w="745" w:type="pct"/>
            <w:tcBorders>
              <w:top w:val="single" w:sz="4" w:space="0" w:color="auto"/>
              <w:left w:val="single" w:sz="4" w:space="0" w:color="auto"/>
              <w:bottom w:val="single" w:sz="4" w:space="0" w:color="auto"/>
              <w:right w:val="single" w:sz="4" w:space="0" w:color="auto"/>
            </w:tcBorders>
            <w:noWrap/>
            <w:vAlign w:val="center"/>
          </w:tcPr>
          <w:p w14:paraId="4D5706AB"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2562-2854</w:t>
            </w:r>
          </w:p>
        </w:tc>
        <w:tc>
          <w:tcPr>
            <w:tcW w:w="670" w:type="pct"/>
            <w:tcBorders>
              <w:top w:val="single" w:sz="4" w:space="0" w:color="auto"/>
              <w:left w:val="single" w:sz="4" w:space="0" w:color="auto"/>
              <w:bottom w:val="single" w:sz="4" w:space="0" w:color="auto"/>
              <w:right w:val="single" w:sz="4" w:space="0" w:color="auto"/>
            </w:tcBorders>
            <w:noWrap/>
            <w:vAlign w:val="center"/>
          </w:tcPr>
          <w:p w14:paraId="1EA7BD78"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2562-2862</w:t>
            </w:r>
          </w:p>
        </w:tc>
        <w:tc>
          <w:tcPr>
            <w:tcW w:w="363" w:type="pct"/>
            <w:tcBorders>
              <w:top w:val="single" w:sz="4" w:space="0" w:color="auto"/>
              <w:left w:val="single" w:sz="4" w:space="0" w:color="auto"/>
              <w:bottom w:val="single" w:sz="4" w:space="0" w:color="auto"/>
              <w:right w:val="single" w:sz="4" w:space="0" w:color="auto"/>
            </w:tcBorders>
            <w:noWrap/>
            <w:vAlign w:val="center"/>
          </w:tcPr>
          <w:p w14:paraId="241C54ED"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2397E725" w14:textId="77777777">
        <w:trPr>
          <w:trHeight w:val="624"/>
          <w:jc w:val="center"/>
        </w:trPr>
        <w:tc>
          <w:tcPr>
            <w:tcW w:w="294" w:type="pct"/>
            <w:tcBorders>
              <w:top w:val="single" w:sz="4" w:space="0" w:color="auto"/>
              <w:left w:val="single" w:sz="4" w:space="0" w:color="auto"/>
              <w:bottom w:val="single" w:sz="4" w:space="0" w:color="auto"/>
              <w:right w:val="single" w:sz="4" w:space="0" w:color="auto"/>
            </w:tcBorders>
            <w:noWrap/>
            <w:vAlign w:val="center"/>
          </w:tcPr>
          <w:p w14:paraId="14FB9D9A"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13</w:t>
            </w:r>
          </w:p>
        </w:tc>
        <w:tc>
          <w:tcPr>
            <w:tcW w:w="1896" w:type="pct"/>
            <w:tcBorders>
              <w:top w:val="single" w:sz="4" w:space="0" w:color="auto"/>
              <w:left w:val="single" w:sz="4" w:space="0" w:color="auto"/>
              <w:bottom w:val="single" w:sz="4" w:space="0" w:color="auto"/>
              <w:right w:val="single" w:sz="4" w:space="0" w:color="auto"/>
            </w:tcBorders>
            <w:noWrap/>
            <w:vAlign w:val="center"/>
          </w:tcPr>
          <w:p w14:paraId="13D9DB83"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Communications in Computational Chemistry #</w:t>
            </w:r>
          </w:p>
        </w:tc>
        <w:tc>
          <w:tcPr>
            <w:tcW w:w="1029" w:type="pct"/>
            <w:tcBorders>
              <w:top w:val="single" w:sz="4" w:space="0" w:color="auto"/>
              <w:left w:val="single" w:sz="4" w:space="0" w:color="auto"/>
              <w:bottom w:val="single" w:sz="4" w:space="0" w:color="auto"/>
              <w:right w:val="single" w:sz="4" w:space="0" w:color="auto"/>
            </w:tcBorders>
            <w:noWrap/>
            <w:vAlign w:val="center"/>
          </w:tcPr>
          <w:p w14:paraId="27C6FDC5"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计算化学通讯</w:t>
            </w:r>
          </w:p>
        </w:tc>
        <w:tc>
          <w:tcPr>
            <w:tcW w:w="745" w:type="pct"/>
            <w:tcBorders>
              <w:top w:val="single" w:sz="4" w:space="0" w:color="auto"/>
              <w:left w:val="single" w:sz="4" w:space="0" w:color="auto"/>
              <w:bottom w:val="single" w:sz="4" w:space="0" w:color="auto"/>
              <w:right w:val="single" w:sz="4" w:space="0" w:color="auto"/>
            </w:tcBorders>
            <w:noWrap/>
            <w:vAlign w:val="center"/>
          </w:tcPr>
          <w:p w14:paraId="1802257E"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2305-7076</w:t>
            </w:r>
          </w:p>
        </w:tc>
        <w:tc>
          <w:tcPr>
            <w:tcW w:w="670" w:type="pct"/>
            <w:tcBorders>
              <w:top w:val="single" w:sz="4" w:space="0" w:color="auto"/>
              <w:left w:val="single" w:sz="4" w:space="0" w:color="auto"/>
              <w:bottom w:val="single" w:sz="4" w:space="0" w:color="auto"/>
              <w:right w:val="single" w:sz="4" w:space="0" w:color="auto"/>
            </w:tcBorders>
            <w:noWrap/>
            <w:vAlign w:val="center"/>
          </w:tcPr>
          <w:p w14:paraId="25650BB9"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2617-8575</w:t>
            </w:r>
          </w:p>
        </w:tc>
        <w:tc>
          <w:tcPr>
            <w:tcW w:w="363" w:type="pct"/>
            <w:tcBorders>
              <w:top w:val="single" w:sz="4" w:space="0" w:color="auto"/>
              <w:left w:val="single" w:sz="4" w:space="0" w:color="auto"/>
              <w:bottom w:val="single" w:sz="4" w:space="0" w:color="auto"/>
              <w:right w:val="single" w:sz="4" w:space="0" w:color="auto"/>
            </w:tcBorders>
            <w:noWrap/>
            <w:vAlign w:val="center"/>
          </w:tcPr>
          <w:p w14:paraId="307F6D7B"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5A95B0A1" w14:textId="77777777">
        <w:trPr>
          <w:trHeight w:val="624"/>
          <w:jc w:val="center"/>
        </w:trPr>
        <w:tc>
          <w:tcPr>
            <w:tcW w:w="294" w:type="pct"/>
            <w:tcBorders>
              <w:top w:val="single" w:sz="4" w:space="0" w:color="auto"/>
              <w:left w:val="single" w:sz="4" w:space="0" w:color="auto"/>
              <w:bottom w:val="single" w:sz="4" w:space="0" w:color="auto"/>
              <w:right w:val="single" w:sz="4" w:space="0" w:color="auto"/>
            </w:tcBorders>
            <w:noWrap/>
            <w:vAlign w:val="center"/>
          </w:tcPr>
          <w:p w14:paraId="158B39A8"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14</w:t>
            </w:r>
          </w:p>
        </w:tc>
        <w:tc>
          <w:tcPr>
            <w:tcW w:w="1896" w:type="pct"/>
            <w:tcBorders>
              <w:top w:val="single" w:sz="4" w:space="0" w:color="auto"/>
              <w:left w:val="single" w:sz="4" w:space="0" w:color="auto"/>
              <w:bottom w:val="single" w:sz="4" w:space="0" w:color="auto"/>
              <w:right w:val="single" w:sz="4" w:space="0" w:color="auto"/>
            </w:tcBorders>
            <w:noWrap/>
            <w:vAlign w:val="center"/>
          </w:tcPr>
          <w:p w14:paraId="192F92E3"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Journal of Atomic and Molecular Sciences #</w:t>
            </w:r>
          </w:p>
        </w:tc>
        <w:tc>
          <w:tcPr>
            <w:tcW w:w="1029" w:type="pct"/>
            <w:tcBorders>
              <w:top w:val="single" w:sz="4" w:space="0" w:color="auto"/>
              <w:left w:val="single" w:sz="4" w:space="0" w:color="auto"/>
              <w:bottom w:val="single" w:sz="4" w:space="0" w:color="auto"/>
              <w:right w:val="single" w:sz="4" w:space="0" w:color="auto"/>
            </w:tcBorders>
            <w:noWrap/>
            <w:vAlign w:val="center"/>
          </w:tcPr>
          <w:p w14:paraId="5122D26D"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原子分子科学杂志</w:t>
            </w:r>
          </w:p>
        </w:tc>
        <w:tc>
          <w:tcPr>
            <w:tcW w:w="745" w:type="pct"/>
            <w:tcBorders>
              <w:top w:val="single" w:sz="4" w:space="0" w:color="auto"/>
              <w:left w:val="single" w:sz="4" w:space="0" w:color="auto"/>
              <w:bottom w:val="single" w:sz="4" w:space="0" w:color="auto"/>
              <w:right w:val="single" w:sz="4" w:space="0" w:color="auto"/>
            </w:tcBorders>
            <w:noWrap/>
            <w:vAlign w:val="center"/>
          </w:tcPr>
          <w:p w14:paraId="3FEF6FC5"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2075-1303</w:t>
            </w:r>
          </w:p>
        </w:tc>
        <w:tc>
          <w:tcPr>
            <w:tcW w:w="670" w:type="pct"/>
            <w:tcBorders>
              <w:top w:val="single" w:sz="4" w:space="0" w:color="auto"/>
              <w:left w:val="single" w:sz="4" w:space="0" w:color="auto"/>
              <w:bottom w:val="single" w:sz="4" w:space="0" w:color="auto"/>
              <w:right w:val="single" w:sz="4" w:space="0" w:color="auto"/>
            </w:tcBorders>
            <w:noWrap/>
            <w:vAlign w:val="center"/>
          </w:tcPr>
          <w:p w14:paraId="5F9FC00A"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2079-7346</w:t>
            </w:r>
          </w:p>
        </w:tc>
        <w:tc>
          <w:tcPr>
            <w:tcW w:w="363" w:type="pct"/>
            <w:tcBorders>
              <w:top w:val="single" w:sz="4" w:space="0" w:color="auto"/>
              <w:left w:val="single" w:sz="4" w:space="0" w:color="auto"/>
              <w:bottom w:val="single" w:sz="4" w:space="0" w:color="auto"/>
              <w:right w:val="single" w:sz="4" w:space="0" w:color="auto"/>
            </w:tcBorders>
            <w:noWrap/>
            <w:vAlign w:val="center"/>
          </w:tcPr>
          <w:p w14:paraId="0E9739EB"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4FC18FFB" w14:textId="77777777">
        <w:trPr>
          <w:trHeight w:val="624"/>
          <w:jc w:val="center"/>
        </w:trPr>
        <w:tc>
          <w:tcPr>
            <w:tcW w:w="294" w:type="pct"/>
            <w:tcBorders>
              <w:top w:val="single" w:sz="4" w:space="0" w:color="auto"/>
              <w:left w:val="single" w:sz="4" w:space="0" w:color="auto"/>
              <w:bottom w:val="single" w:sz="4" w:space="0" w:color="auto"/>
              <w:right w:val="single" w:sz="4" w:space="0" w:color="auto"/>
            </w:tcBorders>
            <w:noWrap/>
            <w:vAlign w:val="center"/>
          </w:tcPr>
          <w:p w14:paraId="3BA5FC89"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15</w:t>
            </w:r>
          </w:p>
        </w:tc>
        <w:tc>
          <w:tcPr>
            <w:tcW w:w="1896" w:type="pct"/>
            <w:tcBorders>
              <w:top w:val="single" w:sz="4" w:space="0" w:color="auto"/>
              <w:left w:val="single" w:sz="4" w:space="0" w:color="auto"/>
              <w:bottom w:val="single" w:sz="4" w:space="0" w:color="auto"/>
              <w:right w:val="single" w:sz="4" w:space="0" w:color="auto"/>
            </w:tcBorders>
            <w:noWrap/>
            <w:vAlign w:val="center"/>
          </w:tcPr>
          <w:p w14:paraId="69D5EAC2"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Annals of Applied Mathematics*</w:t>
            </w:r>
          </w:p>
        </w:tc>
        <w:tc>
          <w:tcPr>
            <w:tcW w:w="1029" w:type="pct"/>
            <w:tcBorders>
              <w:top w:val="single" w:sz="4" w:space="0" w:color="auto"/>
              <w:left w:val="single" w:sz="4" w:space="0" w:color="auto"/>
              <w:bottom w:val="single" w:sz="4" w:space="0" w:color="auto"/>
              <w:right w:val="single" w:sz="4" w:space="0" w:color="auto"/>
            </w:tcBorders>
            <w:noWrap/>
            <w:vAlign w:val="center"/>
          </w:tcPr>
          <w:p w14:paraId="4E9C1042"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应用数学年刊</w:t>
            </w:r>
          </w:p>
        </w:tc>
        <w:tc>
          <w:tcPr>
            <w:tcW w:w="745" w:type="pct"/>
            <w:tcBorders>
              <w:top w:val="single" w:sz="4" w:space="0" w:color="auto"/>
              <w:left w:val="single" w:sz="4" w:space="0" w:color="auto"/>
              <w:bottom w:val="single" w:sz="4" w:space="0" w:color="auto"/>
              <w:right w:val="single" w:sz="4" w:space="0" w:color="auto"/>
            </w:tcBorders>
            <w:noWrap/>
            <w:vAlign w:val="center"/>
          </w:tcPr>
          <w:p w14:paraId="54289083"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2096-0174</w:t>
            </w:r>
          </w:p>
        </w:tc>
        <w:tc>
          <w:tcPr>
            <w:tcW w:w="670" w:type="pct"/>
            <w:tcBorders>
              <w:top w:val="single" w:sz="4" w:space="0" w:color="auto"/>
              <w:left w:val="single" w:sz="4" w:space="0" w:color="auto"/>
              <w:bottom w:val="single" w:sz="4" w:space="0" w:color="auto"/>
              <w:right w:val="single" w:sz="4" w:space="0" w:color="auto"/>
            </w:tcBorders>
            <w:noWrap/>
            <w:vAlign w:val="center"/>
          </w:tcPr>
          <w:p w14:paraId="333CD7F1" w14:textId="77777777" w:rsidR="00E26336" w:rsidRDefault="00E26336">
            <w:pPr>
              <w:widowControl/>
              <w:jc w:val="center"/>
              <w:rPr>
                <w:rFonts w:ascii="宋体" w:eastAsia="宋体" w:hAnsi="宋体" w:cs="宋体"/>
                <w:kern w:val="0"/>
                <w:sz w:val="20"/>
                <w:szCs w:val="20"/>
              </w:rPr>
            </w:pPr>
          </w:p>
        </w:tc>
        <w:tc>
          <w:tcPr>
            <w:tcW w:w="363" w:type="pct"/>
            <w:tcBorders>
              <w:top w:val="single" w:sz="4" w:space="0" w:color="auto"/>
              <w:left w:val="single" w:sz="4" w:space="0" w:color="auto"/>
              <w:bottom w:val="single" w:sz="4" w:space="0" w:color="auto"/>
              <w:right w:val="single" w:sz="4" w:space="0" w:color="auto"/>
            </w:tcBorders>
            <w:noWrap/>
            <w:vAlign w:val="center"/>
          </w:tcPr>
          <w:p w14:paraId="40351709"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7E335CC7" w14:textId="77777777">
        <w:trPr>
          <w:trHeight w:val="624"/>
          <w:jc w:val="center"/>
        </w:trPr>
        <w:tc>
          <w:tcPr>
            <w:tcW w:w="294" w:type="pct"/>
            <w:tcBorders>
              <w:top w:val="single" w:sz="4" w:space="0" w:color="auto"/>
              <w:left w:val="single" w:sz="4" w:space="0" w:color="auto"/>
              <w:bottom w:val="single" w:sz="4" w:space="0" w:color="auto"/>
              <w:right w:val="single" w:sz="4" w:space="0" w:color="auto"/>
            </w:tcBorders>
            <w:noWrap/>
            <w:vAlign w:val="center"/>
          </w:tcPr>
          <w:p w14:paraId="4FBD769C"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16</w:t>
            </w:r>
          </w:p>
        </w:tc>
        <w:tc>
          <w:tcPr>
            <w:tcW w:w="1896" w:type="pct"/>
            <w:tcBorders>
              <w:top w:val="single" w:sz="4" w:space="0" w:color="auto"/>
              <w:left w:val="single" w:sz="4" w:space="0" w:color="auto"/>
              <w:bottom w:val="single" w:sz="4" w:space="0" w:color="auto"/>
              <w:right w:val="single" w:sz="4" w:space="0" w:color="auto"/>
            </w:tcBorders>
            <w:noWrap/>
            <w:vAlign w:val="center"/>
          </w:tcPr>
          <w:p w14:paraId="327C2420"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CSIAM Transactions on Applied Mathematics</w:t>
            </w:r>
          </w:p>
        </w:tc>
        <w:tc>
          <w:tcPr>
            <w:tcW w:w="1029" w:type="pct"/>
            <w:tcBorders>
              <w:top w:val="single" w:sz="4" w:space="0" w:color="auto"/>
              <w:left w:val="single" w:sz="4" w:space="0" w:color="auto"/>
              <w:bottom w:val="single" w:sz="4" w:space="0" w:color="auto"/>
              <w:right w:val="single" w:sz="4" w:space="0" w:color="auto"/>
            </w:tcBorders>
            <w:noWrap/>
            <w:vAlign w:val="center"/>
          </w:tcPr>
          <w:p w14:paraId="5F82B737"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应用数学学报</w:t>
            </w:r>
          </w:p>
        </w:tc>
        <w:tc>
          <w:tcPr>
            <w:tcW w:w="745" w:type="pct"/>
            <w:tcBorders>
              <w:top w:val="single" w:sz="4" w:space="0" w:color="auto"/>
              <w:left w:val="single" w:sz="4" w:space="0" w:color="auto"/>
              <w:bottom w:val="single" w:sz="4" w:space="0" w:color="auto"/>
              <w:right w:val="single" w:sz="4" w:space="0" w:color="auto"/>
            </w:tcBorders>
            <w:noWrap/>
            <w:vAlign w:val="center"/>
          </w:tcPr>
          <w:p w14:paraId="34BB9FC8"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2708-0560</w:t>
            </w:r>
          </w:p>
        </w:tc>
        <w:tc>
          <w:tcPr>
            <w:tcW w:w="670" w:type="pct"/>
            <w:tcBorders>
              <w:top w:val="single" w:sz="4" w:space="0" w:color="auto"/>
              <w:left w:val="single" w:sz="4" w:space="0" w:color="auto"/>
              <w:bottom w:val="single" w:sz="4" w:space="0" w:color="auto"/>
              <w:right w:val="single" w:sz="4" w:space="0" w:color="auto"/>
            </w:tcBorders>
            <w:noWrap/>
            <w:vAlign w:val="center"/>
          </w:tcPr>
          <w:p w14:paraId="1CED9D97"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2708-0579</w:t>
            </w:r>
          </w:p>
        </w:tc>
        <w:tc>
          <w:tcPr>
            <w:tcW w:w="363" w:type="pct"/>
            <w:tcBorders>
              <w:top w:val="single" w:sz="4" w:space="0" w:color="auto"/>
              <w:left w:val="single" w:sz="4" w:space="0" w:color="auto"/>
              <w:bottom w:val="single" w:sz="4" w:space="0" w:color="auto"/>
              <w:right w:val="single" w:sz="4" w:space="0" w:color="auto"/>
            </w:tcBorders>
            <w:noWrap/>
            <w:vAlign w:val="center"/>
          </w:tcPr>
          <w:p w14:paraId="62C36CD7"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r w:rsidR="00E26336" w14:paraId="58EB9F70" w14:textId="77777777">
        <w:trPr>
          <w:trHeight w:val="624"/>
          <w:jc w:val="center"/>
        </w:trPr>
        <w:tc>
          <w:tcPr>
            <w:tcW w:w="294" w:type="pct"/>
            <w:tcBorders>
              <w:top w:val="single" w:sz="4" w:space="0" w:color="auto"/>
              <w:left w:val="single" w:sz="4" w:space="0" w:color="auto"/>
              <w:bottom w:val="single" w:sz="4" w:space="0" w:color="auto"/>
              <w:right w:val="single" w:sz="4" w:space="0" w:color="auto"/>
            </w:tcBorders>
            <w:noWrap/>
            <w:vAlign w:val="center"/>
          </w:tcPr>
          <w:p w14:paraId="137B34FC" w14:textId="77777777" w:rsidR="00E26336" w:rsidRDefault="00000000">
            <w:pPr>
              <w:widowControl/>
              <w:jc w:val="center"/>
              <w:rPr>
                <w:rFonts w:ascii="宋体" w:eastAsia="宋体" w:hAnsi="宋体" w:cs="宋体"/>
                <w:b/>
                <w:bCs/>
                <w:kern w:val="0"/>
                <w:sz w:val="20"/>
                <w:szCs w:val="20"/>
              </w:rPr>
            </w:pPr>
            <w:r>
              <w:rPr>
                <w:rFonts w:ascii="宋体" w:eastAsia="宋体" w:hAnsi="宋体" w:cs="宋体" w:hint="eastAsia"/>
                <w:kern w:val="0"/>
                <w:sz w:val="20"/>
                <w:szCs w:val="20"/>
              </w:rPr>
              <w:t>17</w:t>
            </w:r>
          </w:p>
        </w:tc>
        <w:tc>
          <w:tcPr>
            <w:tcW w:w="1896" w:type="pct"/>
            <w:tcBorders>
              <w:top w:val="single" w:sz="4" w:space="0" w:color="auto"/>
              <w:left w:val="single" w:sz="4" w:space="0" w:color="auto"/>
              <w:bottom w:val="single" w:sz="4" w:space="0" w:color="auto"/>
              <w:right w:val="single" w:sz="4" w:space="0" w:color="auto"/>
            </w:tcBorders>
            <w:noWrap/>
            <w:vAlign w:val="center"/>
          </w:tcPr>
          <w:p w14:paraId="78AC503B"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Communications in Mathematical Analysis and Applications</w:t>
            </w:r>
          </w:p>
        </w:tc>
        <w:tc>
          <w:tcPr>
            <w:tcW w:w="1029" w:type="pct"/>
            <w:tcBorders>
              <w:top w:val="single" w:sz="4" w:space="0" w:color="auto"/>
              <w:left w:val="single" w:sz="4" w:space="0" w:color="auto"/>
              <w:bottom w:val="single" w:sz="4" w:space="0" w:color="auto"/>
              <w:right w:val="single" w:sz="4" w:space="0" w:color="auto"/>
            </w:tcBorders>
            <w:noWrap/>
            <w:vAlign w:val="center"/>
          </w:tcPr>
          <w:p w14:paraId="058ED97A"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数学分析与应用通信</w:t>
            </w:r>
          </w:p>
        </w:tc>
        <w:tc>
          <w:tcPr>
            <w:tcW w:w="745" w:type="pct"/>
            <w:tcBorders>
              <w:top w:val="single" w:sz="4" w:space="0" w:color="auto"/>
              <w:left w:val="single" w:sz="4" w:space="0" w:color="auto"/>
              <w:bottom w:val="single" w:sz="4" w:space="0" w:color="auto"/>
              <w:right w:val="single" w:sz="4" w:space="0" w:color="auto"/>
            </w:tcBorders>
            <w:noWrap/>
            <w:vAlign w:val="center"/>
          </w:tcPr>
          <w:p w14:paraId="5439E27A"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2790-1920</w:t>
            </w:r>
          </w:p>
        </w:tc>
        <w:tc>
          <w:tcPr>
            <w:tcW w:w="670" w:type="pct"/>
            <w:tcBorders>
              <w:top w:val="single" w:sz="4" w:space="0" w:color="auto"/>
              <w:left w:val="single" w:sz="4" w:space="0" w:color="auto"/>
              <w:bottom w:val="single" w:sz="4" w:space="0" w:color="auto"/>
              <w:right w:val="single" w:sz="4" w:space="0" w:color="auto"/>
            </w:tcBorders>
            <w:noWrap/>
            <w:vAlign w:val="center"/>
          </w:tcPr>
          <w:p w14:paraId="4BB25543"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2790-1939</w:t>
            </w:r>
          </w:p>
        </w:tc>
        <w:tc>
          <w:tcPr>
            <w:tcW w:w="363" w:type="pct"/>
            <w:tcBorders>
              <w:top w:val="single" w:sz="4" w:space="0" w:color="auto"/>
              <w:left w:val="single" w:sz="4" w:space="0" w:color="auto"/>
              <w:bottom w:val="single" w:sz="4" w:space="0" w:color="auto"/>
              <w:right w:val="single" w:sz="4" w:space="0" w:color="auto"/>
            </w:tcBorders>
            <w:noWrap/>
            <w:vAlign w:val="center"/>
          </w:tcPr>
          <w:p w14:paraId="137DB73F" w14:textId="77777777" w:rsidR="00E26336" w:rsidRDefault="00000000">
            <w:pPr>
              <w:widowControl/>
              <w:jc w:val="center"/>
              <w:rPr>
                <w:rFonts w:ascii="宋体" w:eastAsia="宋体" w:hAnsi="宋体" w:cs="宋体"/>
                <w:kern w:val="0"/>
                <w:sz w:val="20"/>
                <w:szCs w:val="20"/>
              </w:rPr>
            </w:pPr>
            <w:r>
              <w:rPr>
                <w:rFonts w:ascii="宋体" w:eastAsia="宋体" w:hAnsi="宋体" w:cs="宋体" w:hint="eastAsia"/>
                <w:kern w:val="0"/>
                <w:sz w:val="20"/>
                <w:szCs w:val="20"/>
              </w:rPr>
              <w:t>英</w:t>
            </w:r>
          </w:p>
        </w:tc>
      </w:tr>
    </w:tbl>
    <w:p w14:paraId="57E9E82D" w14:textId="77777777" w:rsidR="00E27359" w:rsidRDefault="00E27359" w:rsidP="00E27359">
      <w:pPr>
        <w:jc w:val="left"/>
        <w:rPr>
          <w:rFonts w:ascii="微软雅黑" w:eastAsia="微软雅黑" w:hAnsi="微软雅黑" w:cs="微软雅黑"/>
          <w:b/>
          <w:bCs/>
          <w:color w:val="000000"/>
          <w:sz w:val="27"/>
          <w:szCs w:val="27"/>
          <w:shd w:val="clear" w:color="auto" w:fill="FFFFFF"/>
        </w:rPr>
      </w:pPr>
    </w:p>
    <w:p w14:paraId="29B6F758" w14:textId="77777777" w:rsidR="00E27359" w:rsidRDefault="00E27359" w:rsidP="00E27359">
      <w:pPr>
        <w:jc w:val="left"/>
        <w:rPr>
          <w:rFonts w:ascii="微软雅黑" w:eastAsia="微软雅黑" w:hAnsi="微软雅黑" w:cs="微软雅黑"/>
          <w:b/>
          <w:bCs/>
          <w:color w:val="000000"/>
          <w:sz w:val="27"/>
          <w:szCs w:val="27"/>
          <w:shd w:val="clear" w:color="auto" w:fill="FFFFFF"/>
        </w:rPr>
      </w:pPr>
    </w:p>
    <w:p w14:paraId="6A739EFD" w14:textId="77777777" w:rsidR="00E27359" w:rsidRDefault="00E27359" w:rsidP="00E27359">
      <w:pPr>
        <w:jc w:val="left"/>
        <w:rPr>
          <w:rFonts w:ascii="微软雅黑" w:eastAsia="微软雅黑" w:hAnsi="微软雅黑" w:cs="微软雅黑"/>
          <w:b/>
          <w:bCs/>
          <w:color w:val="000000"/>
          <w:sz w:val="27"/>
          <w:szCs w:val="27"/>
          <w:shd w:val="clear" w:color="auto" w:fill="FFFFFF"/>
        </w:rPr>
      </w:pPr>
    </w:p>
    <w:p w14:paraId="599769CC" w14:textId="77777777" w:rsidR="00E27359" w:rsidRDefault="00E27359" w:rsidP="00E27359">
      <w:pPr>
        <w:jc w:val="left"/>
        <w:rPr>
          <w:rFonts w:ascii="微软雅黑" w:eastAsia="微软雅黑" w:hAnsi="微软雅黑" w:cs="微软雅黑"/>
          <w:b/>
          <w:bCs/>
          <w:color w:val="000000"/>
          <w:sz w:val="27"/>
          <w:szCs w:val="27"/>
          <w:shd w:val="clear" w:color="auto" w:fill="FFFFFF"/>
        </w:rPr>
      </w:pPr>
    </w:p>
    <w:p w14:paraId="6641E94A" w14:textId="77777777" w:rsidR="00E27359" w:rsidRDefault="00E27359" w:rsidP="00E27359">
      <w:pPr>
        <w:jc w:val="left"/>
        <w:rPr>
          <w:rFonts w:ascii="微软雅黑" w:eastAsia="微软雅黑" w:hAnsi="微软雅黑" w:cs="微软雅黑"/>
          <w:b/>
          <w:bCs/>
          <w:color w:val="000000"/>
          <w:sz w:val="27"/>
          <w:szCs w:val="27"/>
          <w:shd w:val="clear" w:color="auto" w:fill="FFFFFF"/>
        </w:rPr>
      </w:pPr>
    </w:p>
    <w:p w14:paraId="4B64DEB0" w14:textId="77777777" w:rsidR="00E27359" w:rsidRDefault="00E27359" w:rsidP="00E27359">
      <w:pPr>
        <w:jc w:val="left"/>
        <w:rPr>
          <w:rFonts w:ascii="微软雅黑" w:eastAsia="微软雅黑" w:hAnsi="微软雅黑" w:cs="微软雅黑"/>
          <w:b/>
          <w:bCs/>
          <w:color w:val="000000"/>
          <w:sz w:val="27"/>
          <w:szCs w:val="27"/>
          <w:shd w:val="clear" w:color="auto" w:fill="FFFFFF"/>
        </w:rPr>
      </w:pPr>
    </w:p>
    <w:p w14:paraId="1726A4E6" w14:textId="77777777" w:rsidR="00E27359" w:rsidRDefault="00E27359" w:rsidP="00E27359">
      <w:pPr>
        <w:jc w:val="left"/>
        <w:rPr>
          <w:rFonts w:ascii="微软雅黑" w:eastAsia="微软雅黑" w:hAnsi="微软雅黑" w:cs="微软雅黑"/>
          <w:b/>
          <w:bCs/>
          <w:color w:val="000000"/>
          <w:sz w:val="27"/>
          <w:szCs w:val="27"/>
          <w:shd w:val="clear" w:color="auto" w:fill="FFFFFF"/>
        </w:rPr>
      </w:pPr>
    </w:p>
    <w:p w14:paraId="0D8FD57A" w14:textId="77777777" w:rsidR="00E27359" w:rsidRDefault="00E27359" w:rsidP="00E27359">
      <w:pPr>
        <w:jc w:val="left"/>
        <w:rPr>
          <w:rFonts w:ascii="微软雅黑" w:eastAsia="微软雅黑" w:hAnsi="微软雅黑" w:cs="微软雅黑"/>
          <w:b/>
          <w:bCs/>
          <w:color w:val="000000"/>
          <w:sz w:val="27"/>
          <w:szCs w:val="27"/>
          <w:shd w:val="clear" w:color="auto" w:fill="FFFFFF"/>
        </w:rPr>
      </w:pPr>
    </w:p>
    <w:p w14:paraId="4F931325" w14:textId="77777777" w:rsidR="00E27359" w:rsidRDefault="00E27359" w:rsidP="00E27359">
      <w:pPr>
        <w:jc w:val="left"/>
        <w:rPr>
          <w:rFonts w:ascii="微软雅黑" w:eastAsia="微软雅黑" w:hAnsi="微软雅黑" w:cs="微软雅黑"/>
          <w:b/>
          <w:bCs/>
          <w:color w:val="000000"/>
          <w:sz w:val="27"/>
          <w:szCs w:val="27"/>
          <w:shd w:val="clear" w:color="auto" w:fill="FFFFFF"/>
        </w:rPr>
      </w:pPr>
    </w:p>
    <w:p w14:paraId="6703464F" w14:textId="77777777" w:rsidR="00E27359" w:rsidRDefault="00E27359" w:rsidP="00E27359">
      <w:pPr>
        <w:jc w:val="left"/>
        <w:rPr>
          <w:rFonts w:ascii="微软雅黑" w:eastAsia="微软雅黑" w:hAnsi="微软雅黑" w:cs="微软雅黑"/>
          <w:b/>
          <w:bCs/>
          <w:color w:val="000000"/>
          <w:sz w:val="27"/>
          <w:szCs w:val="27"/>
          <w:shd w:val="clear" w:color="auto" w:fill="FFFFFF"/>
        </w:rPr>
      </w:pPr>
    </w:p>
    <w:p w14:paraId="2955E24C" w14:textId="77777777" w:rsidR="00E27359" w:rsidRDefault="00E27359" w:rsidP="00E27359">
      <w:pPr>
        <w:jc w:val="left"/>
        <w:rPr>
          <w:rFonts w:ascii="微软雅黑" w:eastAsia="微软雅黑" w:hAnsi="微软雅黑" w:cs="微软雅黑"/>
          <w:b/>
          <w:bCs/>
          <w:color w:val="000000"/>
          <w:sz w:val="27"/>
          <w:szCs w:val="27"/>
          <w:shd w:val="clear" w:color="auto" w:fill="FFFFFF"/>
        </w:rPr>
      </w:pPr>
    </w:p>
    <w:p w14:paraId="05C42E25" w14:textId="77777777" w:rsidR="00E27359" w:rsidRDefault="00E27359" w:rsidP="00E27359">
      <w:pPr>
        <w:jc w:val="left"/>
        <w:rPr>
          <w:rFonts w:ascii="微软雅黑" w:eastAsia="微软雅黑" w:hAnsi="微软雅黑" w:cs="微软雅黑"/>
          <w:b/>
          <w:bCs/>
          <w:color w:val="000000"/>
          <w:sz w:val="27"/>
          <w:szCs w:val="27"/>
          <w:shd w:val="clear" w:color="auto" w:fill="FFFFFF"/>
        </w:rPr>
      </w:pPr>
    </w:p>
    <w:p w14:paraId="535EFFEC" w14:textId="77777777" w:rsidR="00E27359" w:rsidRDefault="00E27359" w:rsidP="00E27359">
      <w:pPr>
        <w:jc w:val="left"/>
        <w:rPr>
          <w:rFonts w:ascii="微软雅黑" w:eastAsia="微软雅黑" w:hAnsi="微软雅黑" w:cs="微软雅黑"/>
          <w:b/>
          <w:bCs/>
          <w:color w:val="000000"/>
          <w:sz w:val="27"/>
          <w:szCs w:val="27"/>
          <w:shd w:val="clear" w:color="auto" w:fill="FFFFFF"/>
        </w:rPr>
      </w:pPr>
    </w:p>
    <w:p w14:paraId="1C1AB37A" w14:textId="77777777" w:rsidR="00FF7B6F" w:rsidRDefault="00000000" w:rsidP="00FF7B6F">
      <w:pPr>
        <w:ind w:firstLineChars="200" w:firstLine="540"/>
        <w:jc w:val="left"/>
        <w:rPr>
          <w:rFonts w:ascii="微软雅黑" w:eastAsia="微软雅黑" w:hAnsi="微软雅黑" w:cs="微软雅黑"/>
          <w:b/>
          <w:bCs/>
          <w:color w:val="000000"/>
          <w:sz w:val="27"/>
          <w:szCs w:val="27"/>
          <w:shd w:val="clear" w:color="auto" w:fill="FFFFFF"/>
        </w:rPr>
      </w:pPr>
      <w:r>
        <w:rPr>
          <w:rFonts w:ascii="微软雅黑" w:eastAsia="微软雅黑" w:hAnsi="微软雅黑" w:cs="微软雅黑" w:hint="eastAsia"/>
          <w:b/>
          <w:bCs/>
          <w:color w:val="000000"/>
          <w:sz w:val="27"/>
          <w:szCs w:val="27"/>
          <w:shd w:val="clear" w:color="auto" w:fill="FFFFFF"/>
        </w:rPr>
        <w:lastRenderedPageBreak/>
        <w:t>二、波士顿国际出版有限公司（International Press of Boston）数学电子期刊</w:t>
      </w:r>
    </w:p>
    <w:p w14:paraId="6F230D02" w14:textId="392002DD" w:rsidR="00E26336" w:rsidRPr="00FF7B6F" w:rsidRDefault="00000000" w:rsidP="00FF7B6F">
      <w:pPr>
        <w:ind w:firstLineChars="200" w:firstLine="420"/>
        <w:jc w:val="left"/>
        <w:rPr>
          <w:rFonts w:ascii="微软雅黑" w:eastAsia="微软雅黑" w:hAnsi="微软雅黑" w:cs="微软雅黑"/>
          <w:b/>
          <w:bCs/>
          <w:color w:val="000000"/>
          <w:sz w:val="27"/>
          <w:szCs w:val="27"/>
          <w:shd w:val="clear" w:color="auto" w:fill="FFFFFF"/>
        </w:rPr>
      </w:pPr>
      <w:r w:rsidRPr="00E27359">
        <w:rPr>
          <w:rFonts w:ascii="微软雅黑" w:eastAsia="微软雅黑" w:hAnsi="微软雅黑" w:hint="eastAsia"/>
          <w:b/>
          <w:bCs/>
          <w:color w:val="000000"/>
          <w:szCs w:val="21"/>
          <w:shd w:val="clear" w:color="auto" w:fill="FFFFFF"/>
        </w:rPr>
        <w:t>（一）出版社介绍</w:t>
      </w:r>
    </w:p>
    <w:p w14:paraId="45D310F2" w14:textId="77777777" w:rsidR="00FF7B6F" w:rsidRDefault="00000000" w:rsidP="00FF7B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Calibri" w:hAnsi="Calibri" w:cs="Calibri"/>
          <w:color w:val="000000"/>
          <w:kern w:val="0"/>
          <w:szCs w:val="21"/>
        </w:rPr>
      </w:pPr>
      <w:r>
        <w:rPr>
          <w:rFonts w:ascii="Calibri" w:hAnsi="Calibri" w:cs="Calibri" w:hint="eastAsia"/>
          <w:color w:val="000000"/>
          <w:kern w:val="0"/>
          <w:szCs w:val="21"/>
        </w:rPr>
        <w:t>波士顿国际出版社（</w:t>
      </w:r>
      <w:r>
        <w:rPr>
          <w:rFonts w:ascii="Calibri" w:hAnsi="Calibri" w:cs="Calibri" w:hint="eastAsia"/>
          <w:color w:val="000000"/>
          <w:kern w:val="0"/>
          <w:szCs w:val="21"/>
        </w:rPr>
        <w:t>International Press of Boston</w:t>
      </w:r>
      <w:r>
        <w:rPr>
          <w:rFonts w:ascii="Calibri" w:hAnsi="Calibri" w:cs="Calibri"/>
          <w:color w:val="000000"/>
          <w:kern w:val="0"/>
          <w:szCs w:val="21"/>
        </w:rPr>
        <w:t>,</w:t>
      </w:r>
      <w:r>
        <w:rPr>
          <w:rFonts w:ascii="Calibri" w:hAnsi="Calibri" w:cs="Calibri" w:hint="eastAsia"/>
          <w:color w:val="000000"/>
          <w:kern w:val="0"/>
          <w:szCs w:val="21"/>
        </w:rPr>
        <w:t>下面简称</w:t>
      </w:r>
      <w:r>
        <w:rPr>
          <w:rFonts w:ascii="Calibri" w:hAnsi="Calibri" w:cs="Calibri" w:hint="eastAsia"/>
          <w:color w:val="000000"/>
          <w:kern w:val="0"/>
          <w:szCs w:val="21"/>
        </w:rPr>
        <w:t>International Press</w:t>
      </w:r>
      <w:r>
        <w:rPr>
          <w:rFonts w:ascii="Calibri" w:hAnsi="Calibri" w:cs="Calibri" w:hint="eastAsia"/>
          <w:color w:val="000000"/>
          <w:kern w:val="0"/>
          <w:szCs w:val="21"/>
        </w:rPr>
        <w:t>）是专注数学、物理及统计领域的学术出版社。成立于</w:t>
      </w:r>
      <w:r>
        <w:rPr>
          <w:rFonts w:ascii="Calibri" w:hAnsi="Calibri" w:cs="Calibri" w:hint="eastAsia"/>
          <w:color w:val="000000"/>
          <w:kern w:val="0"/>
          <w:szCs w:val="21"/>
        </w:rPr>
        <w:t>1992</w:t>
      </w:r>
      <w:r>
        <w:rPr>
          <w:rFonts w:ascii="Calibri" w:hAnsi="Calibri" w:cs="Calibri" w:hint="eastAsia"/>
          <w:color w:val="000000"/>
          <w:kern w:val="0"/>
          <w:szCs w:val="21"/>
        </w:rPr>
        <w:t>年，毗邻哈佛大学。出版范围包括：高水平的学术著作、期刊、教学参考书、国际学术会议论文集、以及科学普及读物等</w:t>
      </w:r>
      <w:r w:rsidR="00FF7B6F">
        <w:rPr>
          <w:rFonts w:ascii="Calibri" w:hAnsi="Calibri" w:cs="Calibri" w:hint="eastAsia"/>
          <w:color w:val="000000"/>
          <w:kern w:val="0"/>
          <w:szCs w:val="21"/>
        </w:rPr>
        <w:t>。</w:t>
      </w:r>
    </w:p>
    <w:p w14:paraId="24C7F2EA" w14:textId="77777777" w:rsidR="00FF7B6F" w:rsidRDefault="00000000" w:rsidP="00FF7B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Calibri" w:hAnsi="Calibri" w:cs="Calibri"/>
          <w:color w:val="000000"/>
          <w:kern w:val="0"/>
          <w:szCs w:val="21"/>
        </w:rPr>
      </w:pPr>
      <w:r w:rsidRPr="00E27359">
        <w:rPr>
          <w:rFonts w:ascii="微软雅黑" w:eastAsia="微软雅黑" w:hAnsi="微软雅黑" w:hint="eastAsia"/>
          <w:b/>
          <w:bCs/>
          <w:color w:val="000000"/>
          <w:szCs w:val="21"/>
          <w:shd w:val="clear" w:color="auto" w:fill="FFFFFF"/>
        </w:rPr>
        <w:t xml:space="preserve">（二）期刊介绍 </w:t>
      </w:r>
    </w:p>
    <w:p w14:paraId="6B681B73" w14:textId="5C32D2A5" w:rsidR="00E26336" w:rsidRDefault="00000000" w:rsidP="00FF7B6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jc w:val="left"/>
        <w:rPr>
          <w:rFonts w:ascii="Calibri" w:hAnsi="Calibri" w:cs="Calibri"/>
          <w:color w:val="000000"/>
          <w:kern w:val="0"/>
          <w:szCs w:val="21"/>
        </w:rPr>
      </w:pPr>
      <w:r>
        <w:rPr>
          <w:rFonts w:ascii="Calibri" w:hAnsi="Calibri" w:cs="Calibri" w:hint="eastAsia"/>
          <w:color w:val="000000"/>
          <w:kern w:val="0"/>
          <w:szCs w:val="21"/>
        </w:rPr>
        <w:t>International Press</w:t>
      </w:r>
      <w:r>
        <w:rPr>
          <w:rFonts w:ascii="Calibri" w:hAnsi="Calibri" w:cs="Calibri" w:hint="eastAsia"/>
          <w:color w:val="000000"/>
          <w:kern w:val="0"/>
          <w:szCs w:val="21"/>
        </w:rPr>
        <w:t>目前共出版</w:t>
      </w:r>
      <w:r>
        <w:rPr>
          <w:rFonts w:ascii="Calibri" w:hAnsi="Calibri" w:cs="Calibri" w:hint="eastAsia"/>
          <w:color w:val="000000"/>
          <w:kern w:val="0"/>
          <w:szCs w:val="21"/>
        </w:rPr>
        <w:t>23</w:t>
      </w:r>
      <w:r>
        <w:rPr>
          <w:rFonts w:ascii="Calibri" w:hAnsi="Calibri" w:cs="Calibri" w:hint="eastAsia"/>
          <w:color w:val="000000"/>
          <w:kern w:val="0"/>
          <w:szCs w:val="21"/>
        </w:rPr>
        <w:t>种英文数学期刊。其中有数学四大牛刊之一的《</w:t>
      </w:r>
      <w:r>
        <w:rPr>
          <w:rFonts w:ascii="Calibri" w:hAnsi="Calibri" w:cs="Calibri" w:hint="eastAsia"/>
          <w:color w:val="000000"/>
          <w:kern w:val="0"/>
          <w:szCs w:val="21"/>
        </w:rPr>
        <w:t>Acta Mathematica</w:t>
      </w:r>
      <w:r>
        <w:rPr>
          <w:rFonts w:ascii="Calibri" w:hAnsi="Calibri" w:cs="Calibri" w:hint="eastAsia"/>
          <w:color w:val="000000"/>
          <w:kern w:val="0"/>
          <w:szCs w:val="21"/>
        </w:rPr>
        <w:t>》，研究微分几何最牛的期刊《</w:t>
      </w:r>
      <w:r>
        <w:rPr>
          <w:rFonts w:ascii="Calibri" w:hAnsi="Calibri" w:cs="Calibri" w:hint="eastAsia"/>
          <w:color w:val="000000"/>
          <w:kern w:val="0"/>
          <w:szCs w:val="21"/>
        </w:rPr>
        <w:t>Journal of Differential Geometry</w:t>
      </w:r>
      <w:r>
        <w:rPr>
          <w:rFonts w:ascii="Calibri" w:hAnsi="Calibri" w:cs="Calibri" w:hint="eastAsia"/>
          <w:color w:val="000000"/>
          <w:kern w:val="0"/>
          <w:szCs w:val="21"/>
        </w:rPr>
        <w:t>》等，研究范围涉及数学、应用数学、物理学、统计学等相关学科。期刊经过严格的专家评审，提供高品质，最前沿的内容。</w:t>
      </w:r>
    </w:p>
    <w:p w14:paraId="13F1FD59" w14:textId="77777777" w:rsidR="00E26336" w:rsidRDefault="00000000">
      <w:pPr>
        <w:spacing w:line="360" w:lineRule="auto"/>
        <w:ind w:firstLineChars="200" w:firstLine="420"/>
        <w:rPr>
          <w:rFonts w:ascii="Calibri" w:hAnsi="Calibri" w:cs="Calibri"/>
          <w:color w:val="000000"/>
          <w:kern w:val="0"/>
          <w:szCs w:val="21"/>
        </w:rPr>
      </w:pPr>
      <w:r>
        <w:rPr>
          <w:rFonts w:ascii="Calibri" w:hAnsi="Calibri" w:cs="Calibri" w:hint="eastAsia"/>
          <w:color w:val="000000"/>
          <w:kern w:val="0"/>
          <w:szCs w:val="21"/>
        </w:rPr>
        <w:t>International Press 80%</w:t>
      </w:r>
      <w:r>
        <w:rPr>
          <w:rFonts w:ascii="Calibri" w:hAnsi="Calibri" w:cs="Calibri" w:hint="eastAsia"/>
          <w:color w:val="000000"/>
          <w:kern w:val="0"/>
          <w:szCs w:val="21"/>
        </w:rPr>
        <w:t>的期刊包含影响因子，且被</w:t>
      </w:r>
      <w:r>
        <w:rPr>
          <w:rFonts w:ascii="Calibri" w:hAnsi="Calibri" w:cs="Calibri" w:hint="eastAsia"/>
          <w:color w:val="000000"/>
          <w:kern w:val="0"/>
          <w:szCs w:val="21"/>
        </w:rPr>
        <w:t>MathSciNet</w:t>
      </w:r>
      <w:r>
        <w:rPr>
          <w:rFonts w:ascii="Calibri" w:hAnsi="Calibri" w:cs="Calibri" w:hint="eastAsia"/>
          <w:color w:val="000000"/>
          <w:kern w:val="0"/>
          <w:szCs w:val="21"/>
        </w:rPr>
        <w:t>、</w:t>
      </w:r>
      <w:r>
        <w:rPr>
          <w:rFonts w:ascii="Calibri" w:hAnsi="Calibri" w:cs="Calibri" w:hint="eastAsia"/>
          <w:color w:val="000000"/>
          <w:kern w:val="0"/>
          <w:szCs w:val="21"/>
        </w:rPr>
        <w:t>SCI</w:t>
      </w:r>
      <w:r>
        <w:rPr>
          <w:rFonts w:ascii="Calibri" w:hAnsi="Calibri" w:cs="Calibri" w:hint="eastAsia"/>
          <w:color w:val="000000"/>
          <w:kern w:val="0"/>
          <w:szCs w:val="21"/>
        </w:rPr>
        <w:t>、</w:t>
      </w:r>
      <w:r>
        <w:rPr>
          <w:rFonts w:ascii="Calibri" w:hAnsi="Calibri" w:cs="Calibri" w:hint="eastAsia"/>
          <w:color w:val="000000"/>
          <w:kern w:val="0"/>
          <w:szCs w:val="21"/>
        </w:rPr>
        <w:t>Scopus</w:t>
      </w:r>
      <w:r>
        <w:rPr>
          <w:rFonts w:ascii="Calibri" w:hAnsi="Calibri" w:cs="Calibri" w:hint="eastAsia"/>
          <w:color w:val="000000"/>
          <w:kern w:val="0"/>
          <w:szCs w:val="21"/>
        </w:rPr>
        <w:t>等众多索引收录。例如：</w:t>
      </w:r>
      <w:r>
        <w:rPr>
          <w:rFonts w:ascii="Calibri" w:hAnsi="Calibri" w:cs="Calibri" w:hint="eastAsia"/>
          <w:color w:val="000000"/>
          <w:kern w:val="0"/>
          <w:szCs w:val="21"/>
        </w:rPr>
        <w:t>Acta Mathematica</w:t>
      </w:r>
      <w:r>
        <w:rPr>
          <w:rFonts w:ascii="Calibri" w:hAnsi="Calibri" w:cs="Calibri" w:hint="eastAsia"/>
          <w:color w:val="000000"/>
          <w:kern w:val="0"/>
          <w:szCs w:val="21"/>
        </w:rPr>
        <w:t>（</w:t>
      </w:r>
      <w:r>
        <w:rPr>
          <w:rFonts w:ascii="Calibri" w:hAnsi="Calibri" w:cs="Calibri" w:hint="eastAsia"/>
          <w:color w:val="000000"/>
          <w:kern w:val="0"/>
          <w:szCs w:val="21"/>
        </w:rPr>
        <w:t>ACTA</w:t>
      </w:r>
      <w:r>
        <w:rPr>
          <w:rFonts w:ascii="Calibri" w:hAnsi="Calibri" w:cs="Calibri" w:hint="eastAsia"/>
          <w:color w:val="000000"/>
          <w:kern w:val="0"/>
          <w:szCs w:val="21"/>
        </w:rPr>
        <w:t>）</w:t>
      </w:r>
      <w:r>
        <w:rPr>
          <w:rFonts w:ascii="Calibri" w:hAnsi="Calibri" w:cs="Calibri" w:hint="eastAsia"/>
          <w:color w:val="000000"/>
          <w:kern w:val="0"/>
          <w:szCs w:val="21"/>
        </w:rPr>
        <w:t>2020</w:t>
      </w:r>
      <w:r>
        <w:rPr>
          <w:rFonts w:ascii="Calibri" w:hAnsi="Calibri" w:cs="Calibri" w:hint="eastAsia"/>
          <w:color w:val="000000"/>
          <w:kern w:val="0"/>
          <w:szCs w:val="21"/>
        </w:rPr>
        <w:t>年的影响因子高达</w:t>
      </w:r>
      <w:r>
        <w:rPr>
          <w:rFonts w:ascii="Calibri" w:hAnsi="Calibri" w:cs="Calibri" w:hint="eastAsia"/>
          <w:color w:val="000000"/>
          <w:kern w:val="0"/>
          <w:szCs w:val="21"/>
        </w:rPr>
        <w:t>4.273</w:t>
      </w:r>
      <w:r>
        <w:rPr>
          <w:rFonts w:ascii="Calibri" w:hAnsi="Calibri" w:cs="Calibri" w:hint="eastAsia"/>
          <w:color w:val="000000"/>
          <w:kern w:val="0"/>
          <w:szCs w:val="21"/>
        </w:rPr>
        <w:t>；</w:t>
      </w:r>
      <w:r>
        <w:rPr>
          <w:rFonts w:ascii="Calibri" w:hAnsi="Calibri" w:cs="Calibri" w:hint="eastAsia"/>
          <w:color w:val="000000"/>
          <w:kern w:val="0"/>
          <w:szCs w:val="21"/>
        </w:rPr>
        <w:t>Journal of Differential Geometry</w:t>
      </w:r>
      <w:r>
        <w:rPr>
          <w:rFonts w:ascii="Calibri" w:hAnsi="Calibri" w:cs="Calibri" w:hint="eastAsia"/>
          <w:color w:val="000000"/>
          <w:kern w:val="0"/>
          <w:szCs w:val="21"/>
        </w:rPr>
        <w:t>（</w:t>
      </w:r>
      <w:r>
        <w:rPr>
          <w:rFonts w:ascii="Calibri" w:hAnsi="Calibri" w:cs="Calibri" w:hint="eastAsia"/>
          <w:color w:val="000000"/>
          <w:kern w:val="0"/>
          <w:szCs w:val="21"/>
        </w:rPr>
        <w:t>JDG</w:t>
      </w:r>
      <w:r>
        <w:rPr>
          <w:rFonts w:ascii="Calibri" w:hAnsi="Calibri" w:cs="Calibri" w:hint="eastAsia"/>
          <w:color w:val="000000"/>
          <w:kern w:val="0"/>
          <w:szCs w:val="21"/>
        </w:rPr>
        <w:t>）</w:t>
      </w:r>
      <w:r>
        <w:rPr>
          <w:rFonts w:ascii="Calibri" w:hAnsi="Calibri" w:cs="Calibri" w:hint="eastAsia"/>
          <w:color w:val="000000"/>
          <w:kern w:val="0"/>
          <w:szCs w:val="21"/>
        </w:rPr>
        <w:t>2020</w:t>
      </w:r>
      <w:r>
        <w:rPr>
          <w:rFonts w:ascii="Calibri" w:hAnsi="Calibri" w:cs="Calibri" w:hint="eastAsia"/>
          <w:color w:val="000000"/>
          <w:kern w:val="0"/>
          <w:szCs w:val="21"/>
        </w:rPr>
        <w:t>年的影响因子为</w:t>
      </w:r>
      <w:r>
        <w:rPr>
          <w:rFonts w:ascii="Calibri" w:hAnsi="Calibri" w:cs="Calibri" w:hint="eastAsia"/>
          <w:color w:val="000000"/>
          <w:kern w:val="0"/>
          <w:szCs w:val="21"/>
        </w:rPr>
        <w:t>2.688</w:t>
      </w:r>
      <w:r>
        <w:rPr>
          <w:rFonts w:ascii="Calibri" w:hAnsi="Calibri" w:cs="Calibri" w:hint="eastAsia"/>
          <w:color w:val="000000"/>
          <w:kern w:val="0"/>
          <w:szCs w:val="21"/>
        </w:rPr>
        <w:t>；</w:t>
      </w:r>
      <w:r>
        <w:rPr>
          <w:rFonts w:ascii="Calibri" w:hAnsi="Calibri" w:cs="Calibri" w:hint="eastAsia"/>
          <w:color w:val="000000"/>
          <w:kern w:val="0"/>
          <w:szCs w:val="21"/>
        </w:rPr>
        <w:t>Communications in Number Theory and Physics</w:t>
      </w:r>
      <w:r>
        <w:rPr>
          <w:rFonts w:ascii="Calibri" w:hAnsi="Calibri" w:cs="Calibri" w:hint="eastAsia"/>
          <w:color w:val="000000"/>
          <w:kern w:val="0"/>
          <w:szCs w:val="21"/>
        </w:rPr>
        <w:t>（</w:t>
      </w:r>
      <w:r>
        <w:rPr>
          <w:rFonts w:ascii="Calibri" w:hAnsi="Calibri" w:cs="Calibri" w:hint="eastAsia"/>
          <w:color w:val="000000"/>
          <w:kern w:val="0"/>
          <w:szCs w:val="21"/>
        </w:rPr>
        <w:t>CNTP</w:t>
      </w:r>
      <w:r>
        <w:rPr>
          <w:rFonts w:ascii="Calibri" w:hAnsi="Calibri" w:cs="Calibri" w:hint="eastAsia"/>
          <w:color w:val="000000"/>
          <w:kern w:val="0"/>
          <w:szCs w:val="21"/>
        </w:rPr>
        <w:t>）</w:t>
      </w:r>
      <w:r>
        <w:rPr>
          <w:rFonts w:ascii="Calibri" w:hAnsi="Calibri" w:cs="Calibri" w:hint="eastAsia"/>
          <w:color w:val="000000"/>
          <w:kern w:val="0"/>
          <w:szCs w:val="21"/>
        </w:rPr>
        <w:t>2020</w:t>
      </w:r>
      <w:r>
        <w:rPr>
          <w:rFonts w:ascii="Calibri" w:hAnsi="Calibri" w:cs="Calibri" w:hint="eastAsia"/>
          <w:color w:val="000000"/>
          <w:kern w:val="0"/>
          <w:szCs w:val="21"/>
        </w:rPr>
        <w:t>年的影响因子为</w:t>
      </w:r>
      <w:r>
        <w:rPr>
          <w:rFonts w:ascii="Calibri" w:hAnsi="Calibri" w:cs="Calibri" w:hint="eastAsia"/>
          <w:color w:val="000000"/>
          <w:kern w:val="0"/>
          <w:szCs w:val="21"/>
        </w:rPr>
        <w:t>2.024</w:t>
      </w:r>
      <w:r>
        <w:rPr>
          <w:rFonts w:ascii="Calibri" w:hAnsi="Calibri" w:cs="Calibri" w:hint="eastAsia"/>
          <w:color w:val="000000"/>
          <w:kern w:val="0"/>
          <w:szCs w:val="21"/>
        </w:rPr>
        <w:t>。</w:t>
      </w:r>
      <w:r>
        <w:rPr>
          <w:rFonts w:ascii="Calibri" w:hAnsi="Calibri" w:cs="Calibri" w:hint="eastAsia"/>
          <w:color w:val="000000"/>
          <w:kern w:val="0"/>
          <w:szCs w:val="21"/>
        </w:rPr>
        <w:t>Surveys in Differential Geometry</w:t>
      </w:r>
      <w:r>
        <w:rPr>
          <w:rFonts w:ascii="Calibri" w:hAnsi="Calibri" w:cs="Calibri" w:hint="eastAsia"/>
          <w:color w:val="000000"/>
          <w:kern w:val="0"/>
          <w:szCs w:val="21"/>
        </w:rPr>
        <w:t>（</w:t>
      </w:r>
      <w:r>
        <w:rPr>
          <w:rFonts w:ascii="Calibri" w:hAnsi="Calibri" w:cs="Calibri" w:hint="eastAsia"/>
          <w:color w:val="000000"/>
          <w:kern w:val="0"/>
          <w:szCs w:val="21"/>
        </w:rPr>
        <w:t>SDG</w:t>
      </w:r>
      <w:r>
        <w:rPr>
          <w:rFonts w:ascii="Calibri" w:hAnsi="Calibri" w:cs="Calibri" w:hint="eastAsia"/>
          <w:color w:val="000000"/>
          <w:kern w:val="0"/>
          <w:szCs w:val="21"/>
        </w:rPr>
        <w:t>）已被选为</w:t>
      </w:r>
      <w:r>
        <w:rPr>
          <w:rFonts w:ascii="Calibri" w:hAnsi="Calibri" w:cs="Calibri" w:hint="eastAsia"/>
          <w:color w:val="000000"/>
          <w:kern w:val="0"/>
          <w:szCs w:val="21"/>
        </w:rPr>
        <w:t>MathSciNet</w:t>
      </w:r>
      <w:r>
        <w:rPr>
          <w:rFonts w:ascii="Calibri" w:hAnsi="Calibri" w:cs="Calibri" w:hint="eastAsia"/>
          <w:color w:val="000000"/>
          <w:kern w:val="0"/>
          <w:szCs w:val="21"/>
        </w:rPr>
        <w:t>引文数据库中的参考列表系列。从第</w:t>
      </w:r>
      <w:r>
        <w:rPr>
          <w:rFonts w:ascii="Calibri" w:hAnsi="Calibri" w:cs="Calibri" w:hint="eastAsia"/>
          <w:color w:val="000000"/>
          <w:kern w:val="0"/>
          <w:szCs w:val="21"/>
        </w:rPr>
        <w:t>4</w:t>
      </w:r>
      <w:r>
        <w:rPr>
          <w:rFonts w:ascii="Calibri" w:hAnsi="Calibri" w:cs="Calibri" w:hint="eastAsia"/>
          <w:color w:val="000000"/>
          <w:kern w:val="0"/>
          <w:szCs w:val="21"/>
        </w:rPr>
        <w:t>卷（</w:t>
      </w:r>
      <w:r>
        <w:rPr>
          <w:rFonts w:ascii="Calibri" w:hAnsi="Calibri" w:cs="Calibri" w:hint="eastAsia"/>
          <w:color w:val="000000"/>
          <w:kern w:val="0"/>
          <w:szCs w:val="21"/>
        </w:rPr>
        <w:t>1998</w:t>
      </w:r>
      <w:r>
        <w:rPr>
          <w:rFonts w:ascii="Calibri" w:hAnsi="Calibri" w:cs="Calibri" w:hint="eastAsia"/>
          <w:color w:val="000000"/>
          <w:kern w:val="0"/>
          <w:szCs w:val="21"/>
        </w:rPr>
        <w:t>）中发表的论文开始，数学评论将包括本系列的参考列表，作为</w:t>
      </w:r>
      <w:r>
        <w:rPr>
          <w:rFonts w:ascii="Calibri" w:hAnsi="Calibri" w:cs="Calibri" w:hint="eastAsia"/>
          <w:color w:val="000000"/>
          <w:kern w:val="0"/>
          <w:szCs w:val="21"/>
        </w:rPr>
        <w:t>MathSciNet</w:t>
      </w:r>
      <w:r>
        <w:rPr>
          <w:rFonts w:ascii="Calibri" w:hAnsi="Calibri" w:cs="Calibri" w:hint="eastAsia"/>
          <w:color w:val="000000"/>
          <w:kern w:val="0"/>
          <w:szCs w:val="21"/>
        </w:rPr>
        <w:t>条目的一部分。</w:t>
      </w:r>
    </w:p>
    <w:p w14:paraId="014129B1" w14:textId="77777777" w:rsidR="00FF7B6F" w:rsidRDefault="00000000" w:rsidP="00FF7B6F">
      <w:pPr>
        <w:spacing w:line="360" w:lineRule="auto"/>
        <w:ind w:firstLineChars="200" w:firstLine="420"/>
        <w:rPr>
          <w:rFonts w:ascii="Calibri" w:hAnsi="Calibri" w:cs="Calibri"/>
          <w:color w:val="000000"/>
          <w:kern w:val="0"/>
          <w:szCs w:val="21"/>
        </w:rPr>
      </w:pPr>
      <w:r>
        <w:rPr>
          <w:rFonts w:ascii="Calibri" w:hAnsi="Calibri" w:cs="Calibri" w:hint="eastAsia"/>
          <w:color w:val="000000"/>
          <w:kern w:val="0"/>
          <w:szCs w:val="21"/>
        </w:rPr>
        <w:t>其中于</w:t>
      </w:r>
      <w:r>
        <w:rPr>
          <w:rFonts w:ascii="Calibri" w:hAnsi="Calibri" w:cs="Calibri" w:hint="eastAsia"/>
          <w:color w:val="000000"/>
          <w:kern w:val="0"/>
          <w:szCs w:val="21"/>
        </w:rPr>
        <w:t>2020</w:t>
      </w:r>
      <w:r>
        <w:rPr>
          <w:rFonts w:ascii="Calibri" w:hAnsi="Calibri" w:cs="Calibri" w:hint="eastAsia"/>
          <w:color w:val="000000"/>
          <w:kern w:val="0"/>
          <w:szCs w:val="21"/>
        </w:rPr>
        <w:t>年最新出版的</w:t>
      </w:r>
      <w:r>
        <w:rPr>
          <w:rFonts w:ascii="Calibri" w:hAnsi="Calibri" w:cs="Calibri" w:hint="eastAsia"/>
          <w:color w:val="000000"/>
          <w:kern w:val="0"/>
          <w:szCs w:val="21"/>
        </w:rPr>
        <w:t>Mathematics, Computation and Geometry of Data</w:t>
      </w:r>
      <w:r>
        <w:rPr>
          <w:rFonts w:ascii="Calibri" w:hAnsi="Calibri" w:cs="Calibri" w:hint="eastAsia"/>
          <w:color w:val="000000"/>
          <w:kern w:val="0"/>
          <w:szCs w:val="21"/>
        </w:rPr>
        <w:t>（</w:t>
      </w:r>
      <w:r>
        <w:rPr>
          <w:rFonts w:ascii="Calibri" w:hAnsi="Calibri" w:cs="Calibri" w:hint="eastAsia"/>
          <w:color w:val="000000"/>
          <w:kern w:val="0"/>
          <w:szCs w:val="21"/>
        </w:rPr>
        <w:t>MCGD</w:t>
      </w:r>
      <w:r>
        <w:rPr>
          <w:rFonts w:ascii="Calibri" w:hAnsi="Calibri" w:cs="Calibri" w:hint="eastAsia"/>
          <w:color w:val="000000"/>
          <w:kern w:val="0"/>
          <w:szCs w:val="21"/>
        </w:rPr>
        <w:t>）作为《几何、成像和计算》杂志的升级版，这本新杂志旨在成为覆盖数学基础、建模和与数据相关的计算技术等领域的首要枢纽</w:t>
      </w:r>
      <w:r>
        <w:rPr>
          <w:rFonts w:ascii="Calibri" w:hAnsi="Calibri" w:cs="Calibri" w:hint="eastAsia"/>
          <w:color w:val="000000"/>
          <w:spacing w:val="34"/>
          <w:kern w:val="0"/>
          <w:szCs w:val="21"/>
        </w:rPr>
        <w:t>。</w:t>
      </w:r>
      <w:r>
        <w:rPr>
          <w:rFonts w:ascii="Calibri" w:hAnsi="Calibri" w:cs="Calibri" w:hint="eastAsia"/>
          <w:color w:val="000000"/>
          <w:kern w:val="0"/>
          <w:szCs w:val="21"/>
        </w:rPr>
        <w:t>涉及了应用数学领域的最新权威学术研究，例如：机器学习、计算机视觉、数据分析和可视化、数据几何等。</w:t>
      </w:r>
    </w:p>
    <w:p w14:paraId="3961EF7E" w14:textId="1F46FC13" w:rsidR="00E26336" w:rsidRPr="00FF7B6F" w:rsidRDefault="00000000" w:rsidP="00FF7B6F">
      <w:pPr>
        <w:spacing w:line="360" w:lineRule="auto"/>
        <w:ind w:firstLineChars="200" w:firstLine="420"/>
        <w:rPr>
          <w:rFonts w:ascii="Calibri" w:hAnsi="Calibri" w:cs="Calibri"/>
          <w:color w:val="000000"/>
          <w:kern w:val="0"/>
          <w:szCs w:val="21"/>
        </w:rPr>
      </w:pPr>
      <w:r w:rsidRPr="00E27359">
        <w:rPr>
          <w:rFonts w:ascii="微软雅黑" w:eastAsia="微软雅黑" w:hAnsi="微软雅黑" w:hint="eastAsia"/>
          <w:b/>
          <w:bCs/>
          <w:color w:val="000000"/>
          <w:szCs w:val="21"/>
          <w:shd w:val="clear" w:color="auto" w:fill="FFFFFF"/>
        </w:rPr>
        <w:t>（三）期刊列表</w:t>
      </w:r>
    </w:p>
    <w:tbl>
      <w:tblPr>
        <w:tblW w:w="9680" w:type="dxa"/>
        <w:jc w:val="center"/>
        <w:tblLook w:val="04A0" w:firstRow="1" w:lastRow="0" w:firstColumn="1" w:lastColumn="0" w:noHBand="0" w:noVBand="1"/>
      </w:tblPr>
      <w:tblGrid>
        <w:gridCol w:w="3537"/>
        <w:gridCol w:w="1120"/>
        <w:gridCol w:w="1151"/>
        <w:gridCol w:w="848"/>
        <w:gridCol w:w="1559"/>
        <w:gridCol w:w="1465"/>
      </w:tblGrid>
      <w:tr w:rsidR="00E26336" w14:paraId="347810B1"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7D2D75A8" w14:textId="77777777" w:rsidR="00E26336" w:rsidRDefault="00000000">
            <w:pPr>
              <w:widowControl/>
              <w:jc w:val="center"/>
              <w:rPr>
                <w:rFonts w:ascii="Calibri" w:hAnsi="Calibri" w:cs="Arial"/>
                <w:kern w:val="0"/>
                <w:sz w:val="22"/>
              </w:rPr>
            </w:pPr>
            <w:r>
              <w:rPr>
                <w:rFonts w:ascii="Calibri" w:hAnsi="Calibri" w:cs="Arial"/>
                <w:kern w:val="0"/>
                <w:sz w:val="22"/>
              </w:rPr>
              <w:t>Journals</w:t>
            </w:r>
          </w:p>
        </w:tc>
        <w:tc>
          <w:tcPr>
            <w:tcW w:w="1120" w:type="dxa"/>
            <w:tcBorders>
              <w:top w:val="single" w:sz="4" w:space="0" w:color="auto"/>
              <w:left w:val="nil"/>
              <w:bottom w:val="single" w:sz="4" w:space="0" w:color="auto"/>
              <w:right w:val="single" w:sz="4" w:space="0" w:color="auto"/>
            </w:tcBorders>
            <w:vAlign w:val="center"/>
          </w:tcPr>
          <w:p w14:paraId="5407B9C6" w14:textId="77777777" w:rsidR="00E26336" w:rsidRDefault="00000000">
            <w:pPr>
              <w:widowControl/>
              <w:jc w:val="center"/>
              <w:rPr>
                <w:rFonts w:ascii="Calibri" w:hAnsi="Calibri" w:cs="Arial"/>
                <w:kern w:val="0"/>
                <w:sz w:val="22"/>
              </w:rPr>
            </w:pPr>
            <w:r>
              <w:rPr>
                <w:rFonts w:ascii="Calibri" w:hAnsi="Calibri" w:cs="Arial"/>
                <w:kern w:val="0"/>
                <w:sz w:val="22"/>
              </w:rPr>
              <w:t>short</w:t>
            </w:r>
          </w:p>
        </w:tc>
        <w:tc>
          <w:tcPr>
            <w:tcW w:w="1151" w:type="dxa"/>
            <w:tcBorders>
              <w:top w:val="single" w:sz="4" w:space="0" w:color="auto"/>
              <w:left w:val="nil"/>
              <w:bottom w:val="single" w:sz="4" w:space="0" w:color="auto"/>
              <w:right w:val="single" w:sz="4" w:space="0" w:color="auto"/>
            </w:tcBorders>
            <w:vAlign w:val="center"/>
          </w:tcPr>
          <w:p w14:paraId="476EB1A1" w14:textId="77777777" w:rsidR="00E26336" w:rsidRDefault="00000000">
            <w:pPr>
              <w:widowControl/>
              <w:jc w:val="center"/>
              <w:rPr>
                <w:rFonts w:ascii="Calibri" w:hAnsi="Calibri" w:cs="Arial"/>
                <w:kern w:val="0"/>
                <w:sz w:val="22"/>
              </w:rPr>
            </w:pPr>
            <w:r>
              <w:rPr>
                <w:rFonts w:ascii="Calibri" w:hAnsi="Calibri" w:cs="Arial"/>
                <w:kern w:val="0"/>
                <w:sz w:val="22"/>
              </w:rPr>
              <w:t>Volume(s)</w:t>
            </w:r>
          </w:p>
        </w:tc>
        <w:tc>
          <w:tcPr>
            <w:tcW w:w="848" w:type="dxa"/>
            <w:tcBorders>
              <w:top w:val="single" w:sz="4" w:space="0" w:color="auto"/>
              <w:left w:val="nil"/>
              <w:bottom w:val="single" w:sz="4" w:space="0" w:color="auto"/>
              <w:right w:val="single" w:sz="4" w:space="0" w:color="auto"/>
            </w:tcBorders>
            <w:vAlign w:val="center"/>
          </w:tcPr>
          <w:p w14:paraId="7CA13903" w14:textId="77777777" w:rsidR="00E26336" w:rsidRDefault="00000000">
            <w:pPr>
              <w:widowControl/>
              <w:jc w:val="center"/>
              <w:rPr>
                <w:rFonts w:ascii="Calibri" w:eastAsia="宋体" w:hAnsi="Calibri" w:cs="Arial"/>
                <w:kern w:val="0"/>
                <w:sz w:val="22"/>
              </w:rPr>
            </w:pPr>
            <w:r>
              <w:rPr>
                <w:rFonts w:ascii="Calibri" w:hAnsi="Calibri" w:cs="Arial"/>
                <w:kern w:val="0"/>
                <w:sz w:val="22"/>
              </w:rPr>
              <w:t>Issue</w:t>
            </w:r>
          </w:p>
          <w:p w14:paraId="50152BE3" w14:textId="77777777" w:rsidR="00E26336" w:rsidRDefault="00000000">
            <w:pPr>
              <w:widowControl/>
              <w:jc w:val="center"/>
              <w:rPr>
                <w:rFonts w:ascii="Calibri" w:hAnsi="Calibri" w:cs="Arial"/>
                <w:kern w:val="0"/>
                <w:sz w:val="22"/>
              </w:rPr>
            </w:pPr>
            <w:r>
              <w:rPr>
                <w:rFonts w:ascii="Calibri" w:hAnsi="Calibri" w:cs="Arial"/>
                <w:kern w:val="0"/>
                <w:sz w:val="22"/>
              </w:rPr>
              <w:t>Count</w:t>
            </w:r>
          </w:p>
        </w:tc>
        <w:tc>
          <w:tcPr>
            <w:tcW w:w="1559" w:type="dxa"/>
            <w:tcBorders>
              <w:top w:val="single" w:sz="4" w:space="0" w:color="auto"/>
              <w:left w:val="nil"/>
              <w:bottom w:val="single" w:sz="4" w:space="0" w:color="auto"/>
              <w:right w:val="single" w:sz="4" w:space="0" w:color="auto"/>
            </w:tcBorders>
            <w:noWrap/>
            <w:vAlign w:val="center"/>
          </w:tcPr>
          <w:p w14:paraId="574190C9" w14:textId="77777777" w:rsidR="00E26336" w:rsidRDefault="00000000">
            <w:pPr>
              <w:widowControl/>
              <w:jc w:val="center"/>
              <w:rPr>
                <w:rFonts w:ascii="Arial" w:hAnsi="Arial" w:cs="Arial"/>
                <w:kern w:val="0"/>
                <w:sz w:val="20"/>
                <w:szCs w:val="20"/>
              </w:rPr>
            </w:pPr>
            <w:r>
              <w:rPr>
                <w:rFonts w:ascii="Arial" w:hAnsi="Arial" w:cs="Arial"/>
                <w:kern w:val="0"/>
                <w:sz w:val="20"/>
                <w:szCs w:val="20"/>
              </w:rPr>
              <w:t>Print ISSN</w:t>
            </w:r>
          </w:p>
        </w:tc>
        <w:tc>
          <w:tcPr>
            <w:tcW w:w="1465" w:type="dxa"/>
            <w:tcBorders>
              <w:top w:val="single" w:sz="4" w:space="0" w:color="auto"/>
              <w:left w:val="nil"/>
              <w:bottom w:val="single" w:sz="4" w:space="0" w:color="auto"/>
              <w:right w:val="single" w:sz="4" w:space="0" w:color="auto"/>
            </w:tcBorders>
            <w:noWrap/>
            <w:vAlign w:val="center"/>
          </w:tcPr>
          <w:p w14:paraId="095C4963" w14:textId="77777777" w:rsidR="00E26336" w:rsidRDefault="00000000">
            <w:pPr>
              <w:widowControl/>
              <w:jc w:val="center"/>
              <w:rPr>
                <w:rFonts w:ascii="Arial" w:hAnsi="Arial" w:cs="Arial"/>
                <w:kern w:val="0"/>
                <w:sz w:val="20"/>
                <w:szCs w:val="20"/>
              </w:rPr>
            </w:pPr>
            <w:r>
              <w:rPr>
                <w:rFonts w:ascii="Arial" w:hAnsi="Arial" w:cs="Arial"/>
                <w:kern w:val="0"/>
                <w:sz w:val="20"/>
                <w:szCs w:val="20"/>
              </w:rPr>
              <w:t>Online ISSN</w:t>
            </w:r>
          </w:p>
        </w:tc>
      </w:tr>
      <w:tr w:rsidR="00E26336" w14:paraId="583556BC"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7D2512D7"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Acta Mathematica</w:t>
            </w:r>
          </w:p>
        </w:tc>
        <w:tc>
          <w:tcPr>
            <w:tcW w:w="1120" w:type="dxa"/>
            <w:tcBorders>
              <w:top w:val="single" w:sz="4" w:space="0" w:color="auto"/>
              <w:left w:val="nil"/>
              <w:bottom w:val="single" w:sz="4" w:space="0" w:color="auto"/>
              <w:right w:val="single" w:sz="4" w:space="0" w:color="auto"/>
            </w:tcBorders>
            <w:vAlign w:val="center"/>
          </w:tcPr>
          <w:p w14:paraId="1250B952"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ACTA</w:t>
            </w:r>
          </w:p>
        </w:tc>
        <w:tc>
          <w:tcPr>
            <w:tcW w:w="1151" w:type="dxa"/>
            <w:tcBorders>
              <w:top w:val="single" w:sz="4" w:space="0" w:color="auto"/>
              <w:left w:val="nil"/>
              <w:bottom w:val="single" w:sz="4" w:space="0" w:color="auto"/>
              <w:right w:val="single" w:sz="4" w:space="0" w:color="auto"/>
            </w:tcBorders>
            <w:vAlign w:val="center"/>
          </w:tcPr>
          <w:p w14:paraId="3DE231F7"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 xml:space="preserve"> 228-229</w:t>
            </w:r>
          </w:p>
        </w:tc>
        <w:tc>
          <w:tcPr>
            <w:tcW w:w="848" w:type="dxa"/>
            <w:tcBorders>
              <w:top w:val="single" w:sz="4" w:space="0" w:color="auto"/>
              <w:left w:val="nil"/>
              <w:bottom w:val="single" w:sz="4" w:space="0" w:color="auto"/>
              <w:right w:val="single" w:sz="4" w:space="0" w:color="auto"/>
            </w:tcBorders>
            <w:vAlign w:val="center"/>
          </w:tcPr>
          <w:p w14:paraId="29A3ACE5"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4</w:t>
            </w:r>
          </w:p>
        </w:tc>
        <w:tc>
          <w:tcPr>
            <w:tcW w:w="1559" w:type="dxa"/>
            <w:tcBorders>
              <w:top w:val="single" w:sz="4" w:space="0" w:color="auto"/>
              <w:left w:val="nil"/>
              <w:bottom w:val="single" w:sz="4" w:space="0" w:color="auto"/>
              <w:right w:val="single" w:sz="4" w:space="0" w:color="auto"/>
            </w:tcBorders>
            <w:noWrap/>
            <w:vAlign w:val="center"/>
          </w:tcPr>
          <w:p w14:paraId="072C90B5"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0001-5962</w:t>
            </w:r>
          </w:p>
        </w:tc>
        <w:tc>
          <w:tcPr>
            <w:tcW w:w="1465" w:type="dxa"/>
            <w:tcBorders>
              <w:top w:val="single" w:sz="4" w:space="0" w:color="auto"/>
              <w:left w:val="nil"/>
              <w:bottom w:val="single" w:sz="4" w:space="0" w:color="auto"/>
              <w:right w:val="single" w:sz="4" w:space="0" w:color="auto"/>
            </w:tcBorders>
            <w:noWrap/>
            <w:vAlign w:val="center"/>
          </w:tcPr>
          <w:p w14:paraId="53B8161E"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1871-2509</w:t>
            </w:r>
          </w:p>
        </w:tc>
      </w:tr>
      <w:tr w:rsidR="00E26336" w14:paraId="2F949DE9"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114D6256"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Asian Journal of Mathematics</w:t>
            </w:r>
          </w:p>
        </w:tc>
        <w:tc>
          <w:tcPr>
            <w:tcW w:w="1120" w:type="dxa"/>
            <w:tcBorders>
              <w:top w:val="single" w:sz="4" w:space="0" w:color="auto"/>
              <w:left w:val="nil"/>
              <w:bottom w:val="single" w:sz="4" w:space="0" w:color="auto"/>
              <w:right w:val="single" w:sz="4" w:space="0" w:color="auto"/>
            </w:tcBorders>
            <w:vAlign w:val="center"/>
          </w:tcPr>
          <w:p w14:paraId="60C23044"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AJM</w:t>
            </w:r>
          </w:p>
        </w:tc>
        <w:tc>
          <w:tcPr>
            <w:tcW w:w="1151" w:type="dxa"/>
            <w:tcBorders>
              <w:top w:val="single" w:sz="4" w:space="0" w:color="auto"/>
              <w:left w:val="nil"/>
              <w:bottom w:val="single" w:sz="4" w:space="0" w:color="auto"/>
              <w:right w:val="single" w:sz="4" w:space="0" w:color="auto"/>
            </w:tcBorders>
            <w:vAlign w:val="center"/>
          </w:tcPr>
          <w:p w14:paraId="14C2954B" w14:textId="77777777" w:rsidR="00E26336" w:rsidRDefault="00000000">
            <w:pPr>
              <w:widowControl/>
              <w:jc w:val="center"/>
              <w:textAlignment w:val="center"/>
              <w:rPr>
                <w:rFonts w:ascii="Calibri" w:hAnsi="Calibri" w:cs="Arial"/>
                <w:kern w:val="0"/>
                <w:sz w:val="22"/>
              </w:rPr>
            </w:pPr>
            <w:r>
              <w:rPr>
                <w:rFonts w:ascii="Calibri" w:hAnsi="Calibri" w:cs="Calibri" w:hint="eastAsia"/>
                <w:color w:val="000000"/>
                <w:kern w:val="0"/>
                <w:sz w:val="18"/>
                <w:szCs w:val="18"/>
                <w:lang w:bidi="ar"/>
              </w:rPr>
              <w:t>26</w:t>
            </w:r>
          </w:p>
        </w:tc>
        <w:tc>
          <w:tcPr>
            <w:tcW w:w="848" w:type="dxa"/>
            <w:tcBorders>
              <w:top w:val="single" w:sz="4" w:space="0" w:color="auto"/>
              <w:left w:val="nil"/>
              <w:bottom w:val="single" w:sz="4" w:space="0" w:color="auto"/>
              <w:right w:val="single" w:sz="4" w:space="0" w:color="auto"/>
            </w:tcBorders>
            <w:vAlign w:val="center"/>
          </w:tcPr>
          <w:p w14:paraId="07E62A01"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6</w:t>
            </w:r>
          </w:p>
        </w:tc>
        <w:tc>
          <w:tcPr>
            <w:tcW w:w="1559" w:type="dxa"/>
            <w:tcBorders>
              <w:top w:val="single" w:sz="4" w:space="0" w:color="auto"/>
              <w:left w:val="nil"/>
              <w:bottom w:val="single" w:sz="4" w:space="0" w:color="auto"/>
              <w:right w:val="single" w:sz="4" w:space="0" w:color="auto"/>
            </w:tcBorders>
            <w:noWrap/>
            <w:vAlign w:val="center"/>
          </w:tcPr>
          <w:p w14:paraId="23E60DFB"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1093-6106</w:t>
            </w:r>
          </w:p>
        </w:tc>
        <w:tc>
          <w:tcPr>
            <w:tcW w:w="1465" w:type="dxa"/>
            <w:tcBorders>
              <w:top w:val="single" w:sz="4" w:space="0" w:color="auto"/>
              <w:left w:val="nil"/>
              <w:bottom w:val="single" w:sz="4" w:space="0" w:color="auto"/>
              <w:right w:val="single" w:sz="4" w:space="0" w:color="auto"/>
            </w:tcBorders>
            <w:noWrap/>
            <w:vAlign w:val="center"/>
          </w:tcPr>
          <w:p w14:paraId="4BB310B4"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1945-0036</w:t>
            </w:r>
          </w:p>
        </w:tc>
      </w:tr>
      <w:tr w:rsidR="00E26336" w14:paraId="6BEC5F50"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737AC949"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Annals of Mathematical Sciences and Applications</w:t>
            </w:r>
          </w:p>
        </w:tc>
        <w:tc>
          <w:tcPr>
            <w:tcW w:w="1120" w:type="dxa"/>
            <w:tcBorders>
              <w:top w:val="single" w:sz="4" w:space="0" w:color="auto"/>
              <w:left w:val="nil"/>
              <w:bottom w:val="single" w:sz="4" w:space="0" w:color="auto"/>
              <w:right w:val="single" w:sz="4" w:space="0" w:color="auto"/>
            </w:tcBorders>
            <w:vAlign w:val="center"/>
          </w:tcPr>
          <w:p w14:paraId="4888E6F6"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AMSA</w:t>
            </w:r>
          </w:p>
        </w:tc>
        <w:tc>
          <w:tcPr>
            <w:tcW w:w="1151" w:type="dxa"/>
            <w:tcBorders>
              <w:top w:val="single" w:sz="4" w:space="0" w:color="auto"/>
              <w:left w:val="nil"/>
              <w:bottom w:val="single" w:sz="4" w:space="0" w:color="auto"/>
              <w:right w:val="single" w:sz="4" w:space="0" w:color="auto"/>
            </w:tcBorders>
            <w:vAlign w:val="center"/>
          </w:tcPr>
          <w:p w14:paraId="47114581" w14:textId="77777777" w:rsidR="00E26336" w:rsidRDefault="00000000">
            <w:pPr>
              <w:widowControl/>
              <w:jc w:val="center"/>
              <w:textAlignment w:val="center"/>
              <w:rPr>
                <w:rFonts w:ascii="Calibri" w:hAnsi="Calibri" w:cs="Arial"/>
                <w:kern w:val="0"/>
                <w:sz w:val="22"/>
              </w:rPr>
            </w:pPr>
            <w:r>
              <w:rPr>
                <w:rFonts w:ascii="TimesNewRoman" w:eastAsia="TimesNewRoman" w:hAnsi="TimesNewRoman" w:cs="TimesNewRoman"/>
                <w:color w:val="000000"/>
                <w:kern w:val="0"/>
                <w:sz w:val="18"/>
                <w:szCs w:val="18"/>
                <w:lang w:bidi="ar"/>
              </w:rPr>
              <w:t>7</w:t>
            </w:r>
          </w:p>
        </w:tc>
        <w:tc>
          <w:tcPr>
            <w:tcW w:w="848" w:type="dxa"/>
            <w:tcBorders>
              <w:top w:val="single" w:sz="4" w:space="0" w:color="auto"/>
              <w:left w:val="nil"/>
              <w:bottom w:val="single" w:sz="4" w:space="0" w:color="auto"/>
              <w:right w:val="single" w:sz="4" w:space="0" w:color="auto"/>
            </w:tcBorders>
            <w:vAlign w:val="center"/>
          </w:tcPr>
          <w:p w14:paraId="7CA45368"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w:t>
            </w:r>
          </w:p>
        </w:tc>
        <w:tc>
          <w:tcPr>
            <w:tcW w:w="1559" w:type="dxa"/>
            <w:tcBorders>
              <w:top w:val="single" w:sz="4" w:space="0" w:color="auto"/>
              <w:left w:val="nil"/>
              <w:bottom w:val="single" w:sz="4" w:space="0" w:color="auto"/>
              <w:right w:val="single" w:sz="4" w:space="0" w:color="auto"/>
            </w:tcBorders>
            <w:noWrap/>
            <w:vAlign w:val="center"/>
          </w:tcPr>
          <w:p w14:paraId="4720AC0D"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2380-288X</w:t>
            </w:r>
          </w:p>
        </w:tc>
        <w:tc>
          <w:tcPr>
            <w:tcW w:w="1465" w:type="dxa"/>
            <w:tcBorders>
              <w:top w:val="single" w:sz="4" w:space="0" w:color="auto"/>
              <w:left w:val="nil"/>
              <w:bottom w:val="single" w:sz="4" w:space="0" w:color="auto"/>
              <w:right w:val="single" w:sz="4" w:space="0" w:color="auto"/>
            </w:tcBorders>
            <w:noWrap/>
            <w:vAlign w:val="center"/>
          </w:tcPr>
          <w:p w14:paraId="4B753E85"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2380-2898</w:t>
            </w:r>
          </w:p>
        </w:tc>
      </w:tr>
      <w:tr w:rsidR="00E26336" w14:paraId="09DCE0FD"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66116896"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lastRenderedPageBreak/>
              <w:t>Arkiv för Matematikv</w:t>
            </w:r>
          </w:p>
        </w:tc>
        <w:tc>
          <w:tcPr>
            <w:tcW w:w="1120" w:type="dxa"/>
            <w:tcBorders>
              <w:top w:val="single" w:sz="4" w:space="0" w:color="auto"/>
              <w:left w:val="nil"/>
              <w:bottom w:val="single" w:sz="4" w:space="0" w:color="auto"/>
              <w:right w:val="single" w:sz="4" w:space="0" w:color="auto"/>
            </w:tcBorders>
            <w:vAlign w:val="center"/>
          </w:tcPr>
          <w:p w14:paraId="44E62B51"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ARKIV</w:t>
            </w:r>
          </w:p>
        </w:tc>
        <w:tc>
          <w:tcPr>
            <w:tcW w:w="1151" w:type="dxa"/>
            <w:tcBorders>
              <w:top w:val="single" w:sz="4" w:space="0" w:color="auto"/>
              <w:left w:val="nil"/>
              <w:bottom w:val="single" w:sz="4" w:space="0" w:color="auto"/>
              <w:right w:val="single" w:sz="4" w:space="0" w:color="auto"/>
            </w:tcBorders>
            <w:vAlign w:val="center"/>
          </w:tcPr>
          <w:p w14:paraId="4D18A0AF"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60</w:t>
            </w:r>
          </w:p>
        </w:tc>
        <w:tc>
          <w:tcPr>
            <w:tcW w:w="848" w:type="dxa"/>
            <w:tcBorders>
              <w:top w:val="single" w:sz="4" w:space="0" w:color="auto"/>
              <w:left w:val="nil"/>
              <w:bottom w:val="single" w:sz="4" w:space="0" w:color="auto"/>
              <w:right w:val="single" w:sz="4" w:space="0" w:color="auto"/>
            </w:tcBorders>
            <w:vAlign w:val="center"/>
          </w:tcPr>
          <w:p w14:paraId="44D946BF"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w:t>
            </w:r>
          </w:p>
        </w:tc>
        <w:tc>
          <w:tcPr>
            <w:tcW w:w="1559" w:type="dxa"/>
            <w:tcBorders>
              <w:top w:val="single" w:sz="4" w:space="0" w:color="auto"/>
              <w:left w:val="nil"/>
              <w:bottom w:val="single" w:sz="4" w:space="0" w:color="auto"/>
              <w:right w:val="single" w:sz="4" w:space="0" w:color="auto"/>
            </w:tcBorders>
            <w:noWrap/>
            <w:vAlign w:val="center"/>
          </w:tcPr>
          <w:p w14:paraId="5E7BD9D0"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0004-2080</w:t>
            </w:r>
          </w:p>
        </w:tc>
        <w:tc>
          <w:tcPr>
            <w:tcW w:w="1465" w:type="dxa"/>
            <w:tcBorders>
              <w:top w:val="single" w:sz="4" w:space="0" w:color="auto"/>
              <w:left w:val="nil"/>
              <w:bottom w:val="single" w:sz="4" w:space="0" w:color="auto"/>
              <w:right w:val="single" w:sz="4" w:space="0" w:color="auto"/>
            </w:tcBorders>
            <w:noWrap/>
            <w:vAlign w:val="center"/>
          </w:tcPr>
          <w:p w14:paraId="505FE4E4"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1871-2487</w:t>
            </w:r>
          </w:p>
        </w:tc>
      </w:tr>
      <w:tr w:rsidR="00E26336" w14:paraId="1783031A"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79AFFB6F"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Advances in Theoretical and Mathematical Physics</w:t>
            </w:r>
          </w:p>
        </w:tc>
        <w:tc>
          <w:tcPr>
            <w:tcW w:w="1120" w:type="dxa"/>
            <w:tcBorders>
              <w:top w:val="single" w:sz="4" w:space="0" w:color="auto"/>
              <w:left w:val="nil"/>
              <w:bottom w:val="single" w:sz="4" w:space="0" w:color="auto"/>
              <w:right w:val="single" w:sz="4" w:space="0" w:color="auto"/>
            </w:tcBorders>
            <w:vAlign w:val="center"/>
          </w:tcPr>
          <w:p w14:paraId="6F4DD3FF"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ATMP</w:t>
            </w:r>
          </w:p>
        </w:tc>
        <w:tc>
          <w:tcPr>
            <w:tcW w:w="1151" w:type="dxa"/>
            <w:tcBorders>
              <w:top w:val="single" w:sz="4" w:space="0" w:color="auto"/>
              <w:left w:val="nil"/>
              <w:bottom w:val="single" w:sz="4" w:space="0" w:color="auto"/>
              <w:right w:val="single" w:sz="4" w:space="0" w:color="auto"/>
            </w:tcBorders>
            <w:vAlign w:val="center"/>
          </w:tcPr>
          <w:p w14:paraId="17CAD573"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26</w:t>
            </w:r>
          </w:p>
        </w:tc>
        <w:tc>
          <w:tcPr>
            <w:tcW w:w="848" w:type="dxa"/>
            <w:tcBorders>
              <w:top w:val="single" w:sz="4" w:space="0" w:color="auto"/>
              <w:left w:val="nil"/>
              <w:bottom w:val="single" w:sz="4" w:space="0" w:color="auto"/>
              <w:right w:val="single" w:sz="4" w:space="0" w:color="auto"/>
            </w:tcBorders>
            <w:vAlign w:val="center"/>
          </w:tcPr>
          <w:p w14:paraId="5B6B6156"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8</w:t>
            </w:r>
          </w:p>
        </w:tc>
        <w:tc>
          <w:tcPr>
            <w:tcW w:w="1559" w:type="dxa"/>
            <w:tcBorders>
              <w:top w:val="single" w:sz="4" w:space="0" w:color="auto"/>
              <w:left w:val="nil"/>
              <w:bottom w:val="single" w:sz="4" w:space="0" w:color="auto"/>
              <w:right w:val="single" w:sz="4" w:space="0" w:color="auto"/>
            </w:tcBorders>
            <w:noWrap/>
            <w:vAlign w:val="center"/>
          </w:tcPr>
          <w:p w14:paraId="418201CD"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1095-0761</w:t>
            </w:r>
          </w:p>
        </w:tc>
        <w:tc>
          <w:tcPr>
            <w:tcW w:w="1465" w:type="dxa"/>
            <w:tcBorders>
              <w:top w:val="single" w:sz="4" w:space="0" w:color="auto"/>
              <w:left w:val="nil"/>
              <w:bottom w:val="single" w:sz="4" w:space="0" w:color="auto"/>
              <w:right w:val="single" w:sz="4" w:space="0" w:color="auto"/>
            </w:tcBorders>
            <w:noWrap/>
            <w:vAlign w:val="center"/>
          </w:tcPr>
          <w:p w14:paraId="338BDBFB"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1095-0753</w:t>
            </w:r>
          </w:p>
        </w:tc>
      </w:tr>
      <w:tr w:rsidR="00E26336" w14:paraId="40282E0C"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181ACAE6"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Communications in Analysis and Geometry</w:t>
            </w:r>
          </w:p>
        </w:tc>
        <w:tc>
          <w:tcPr>
            <w:tcW w:w="1120" w:type="dxa"/>
            <w:tcBorders>
              <w:top w:val="single" w:sz="4" w:space="0" w:color="auto"/>
              <w:left w:val="nil"/>
              <w:bottom w:val="single" w:sz="4" w:space="0" w:color="auto"/>
              <w:right w:val="single" w:sz="4" w:space="0" w:color="auto"/>
            </w:tcBorders>
            <w:vAlign w:val="center"/>
          </w:tcPr>
          <w:p w14:paraId="56E693D9"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CAG</w:t>
            </w:r>
          </w:p>
        </w:tc>
        <w:tc>
          <w:tcPr>
            <w:tcW w:w="1151" w:type="dxa"/>
            <w:tcBorders>
              <w:top w:val="single" w:sz="4" w:space="0" w:color="auto"/>
              <w:left w:val="nil"/>
              <w:bottom w:val="single" w:sz="4" w:space="0" w:color="auto"/>
              <w:right w:val="single" w:sz="4" w:space="0" w:color="auto"/>
            </w:tcBorders>
            <w:vAlign w:val="center"/>
          </w:tcPr>
          <w:p w14:paraId="66C2D1CF"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30</w:t>
            </w:r>
          </w:p>
        </w:tc>
        <w:tc>
          <w:tcPr>
            <w:tcW w:w="848" w:type="dxa"/>
            <w:tcBorders>
              <w:top w:val="single" w:sz="4" w:space="0" w:color="auto"/>
              <w:left w:val="nil"/>
              <w:bottom w:val="single" w:sz="4" w:space="0" w:color="auto"/>
              <w:right w:val="single" w:sz="4" w:space="0" w:color="auto"/>
            </w:tcBorders>
            <w:vAlign w:val="center"/>
          </w:tcPr>
          <w:p w14:paraId="5AF7D434"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8</w:t>
            </w:r>
          </w:p>
        </w:tc>
        <w:tc>
          <w:tcPr>
            <w:tcW w:w="1559" w:type="dxa"/>
            <w:tcBorders>
              <w:top w:val="single" w:sz="4" w:space="0" w:color="auto"/>
              <w:left w:val="nil"/>
              <w:bottom w:val="single" w:sz="4" w:space="0" w:color="auto"/>
              <w:right w:val="single" w:sz="4" w:space="0" w:color="auto"/>
            </w:tcBorders>
            <w:noWrap/>
            <w:vAlign w:val="center"/>
          </w:tcPr>
          <w:p w14:paraId="7094BF35"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1019-8385</w:t>
            </w:r>
          </w:p>
        </w:tc>
        <w:tc>
          <w:tcPr>
            <w:tcW w:w="1465" w:type="dxa"/>
            <w:tcBorders>
              <w:top w:val="single" w:sz="4" w:space="0" w:color="auto"/>
              <w:left w:val="nil"/>
              <w:bottom w:val="single" w:sz="4" w:space="0" w:color="auto"/>
              <w:right w:val="single" w:sz="4" w:space="0" w:color="auto"/>
            </w:tcBorders>
            <w:noWrap/>
            <w:vAlign w:val="center"/>
          </w:tcPr>
          <w:p w14:paraId="157838D0"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1944-9992</w:t>
            </w:r>
          </w:p>
        </w:tc>
      </w:tr>
      <w:tr w:rsidR="00E26336" w14:paraId="75DFB873"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607B5BD2"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 xml:space="preserve">Communications in Information and Systems </w:t>
            </w:r>
          </w:p>
        </w:tc>
        <w:tc>
          <w:tcPr>
            <w:tcW w:w="1120" w:type="dxa"/>
            <w:tcBorders>
              <w:top w:val="single" w:sz="4" w:space="0" w:color="auto"/>
              <w:left w:val="nil"/>
              <w:bottom w:val="single" w:sz="4" w:space="0" w:color="auto"/>
              <w:right w:val="single" w:sz="4" w:space="0" w:color="auto"/>
            </w:tcBorders>
            <w:vAlign w:val="center"/>
          </w:tcPr>
          <w:p w14:paraId="777E82D8"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CIS</w:t>
            </w:r>
          </w:p>
        </w:tc>
        <w:tc>
          <w:tcPr>
            <w:tcW w:w="1151" w:type="dxa"/>
            <w:tcBorders>
              <w:top w:val="single" w:sz="4" w:space="0" w:color="auto"/>
              <w:left w:val="nil"/>
              <w:bottom w:val="single" w:sz="4" w:space="0" w:color="auto"/>
              <w:right w:val="single" w:sz="4" w:space="0" w:color="auto"/>
            </w:tcBorders>
            <w:vAlign w:val="center"/>
          </w:tcPr>
          <w:p w14:paraId="4B6E8677"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22</w:t>
            </w:r>
          </w:p>
        </w:tc>
        <w:tc>
          <w:tcPr>
            <w:tcW w:w="848" w:type="dxa"/>
            <w:tcBorders>
              <w:top w:val="single" w:sz="4" w:space="0" w:color="auto"/>
              <w:left w:val="nil"/>
              <w:bottom w:val="single" w:sz="4" w:space="0" w:color="auto"/>
              <w:right w:val="single" w:sz="4" w:space="0" w:color="auto"/>
            </w:tcBorders>
            <w:vAlign w:val="center"/>
          </w:tcPr>
          <w:p w14:paraId="6A294F95"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4</w:t>
            </w:r>
          </w:p>
        </w:tc>
        <w:tc>
          <w:tcPr>
            <w:tcW w:w="1559" w:type="dxa"/>
            <w:tcBorders>
              <w:top w:val="single" w:sz="4" w:space="0" w:color="auto"/>
              <w:left w:val="nil"/>
              <w:bottom w:val="single" w:sz="4" w:space="0" w:color="auto"/>
              <w:right w:val="single" w:sz="4" w:space="0" w:color="auto"/>
            </w:tcBorders>
            <w:noWrap/>
            <w:vAlign w:val="center"/>
          </w:tcPr>
          <w:p w14:paraId="4DDEE47D"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1526-7555</w:t>
            </w:r>
          </w:p>
        </w:tc>
        <w:tc>
          <w:tcPr>
            <w:tcW w:w="1465" w:type="dxa"/>
            <w:tcBorders>
              <w:top w:val="single" w:sz="4" w:space="0" w:color="auto"/>
              <w:left w:val="nil"/>
              <w:bottom w:val="single" w:sz="4" w:space="0" w:color="auto"/>
              <w:right w:val="single" w:sz="4" w:space="0" w:color="auto"/>
            </w:tcBorders>
            <w:noWrap/>
            <w:vAlign w:val="center"/>
          </w:tcPr>
          <w:p w14:paraId="7AF075AF"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2163-4548</w:t>
            </w:r>
          </w:p>
        </w:tc>
      </w:tr>
      <w:tr w:rsidR="00E26336" w14:paraId="0A86DB6E"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22B419FA"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Cambridge Journal of Mathematics</w:t>
            </w:r>
          </w:p>
        </w:tc>
        <w:tc>
          <w:tcPr>
            <w:tcW w:w="1120" w:type="dxa"/>
            <w:tcBorders>
              <w:top w:val="single" w:sz="4" w:space="0" w:color="auto"/>
              <w:left w:val="nil"/>
              <w:bottom w:val="single" w:sz="4" w:space="0" w:color="auto"/>
              <w:right w:val="single" w:sz="4" w:space="0" w:color="auto"/>
            </w:tcBorders>
            <w:vAlign w:val="center"/>
          </w:tcPr>
          <w:p w14:paraId="72554B95"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CJM</w:t>
            </w:r>
          </w:p>
        </w:tc>
        <w:tc>
          <w:tcPr>
            <w:tcW w:w="1151" w:type="dxa"/>
            <w:tcBorders>
              <w:top w:val="single" w:sz="4" w:space="0" w:color="auto"/>
              <w:left w:val="nil"/>
              <w:bottom w:val="single" w:sz="4" w:space="0" w:color="auto"/>
              <w:right w:val="single" w:sz="4" w:space="0" w:color="auto"/>
            </w:tcBorders>
            <w:vAlign w:val="center"/>
          </w:tcPr>
          <w:p w14:paraId="4D418312"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10</w:t>
            </w:r>
          </w:p>
        </w:tc>
        <w:tc>
          <w:tcPr>
            <w:tcW w:w="848" w:type="dxa"/>
            <w:tcBorders>
              <w:top w:val="single" w:sz="4" w:space="0" w:color="auto"/>
              <w:left w:val="nil"/>
              <w:bottom w:val="single" w:sz="4" w:space="0" w:color="auto"/>
              <w:right w:val="single" w:sz="4" w:space="0" w:color="auto"/>
            </w:tcBorders>
            <w:vAlign w:val="center"/>
          </w:tcPr>
          <w:p w14:paraId="654E31C3"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4</w:t>
            </w:r>
          </w:p>
        </w:tc>
        <w:tc>
          <w:tcPr>
            <w:tcW w:w="1559" w:type="dxa"/>
            <w:tcBorders>
              <w:top w:val="single" w:sz="4" w:space="0" w:color="auto"/>
              <w:left w:val="nil"/>
              <w:bottom w:val="single" w:sz="4" w:space="0" w:color="auto"/>
              <w:right w:val="single" w:sz="4" w:space="0" w:color="auto"/>
            </w:tcBorders>
            <w:noWrap/>
            <w:vAlign w:val="center"/>
          </w:tcPr>
          <w:p w14:paraId="03D7F915"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2168-0930</w:t>
            </w:r>
          </w:p>
        </w:tc>
        <w:tc>
          <w:tcPr>
            <w:tcW w:w="1465" w:type="dxa"/>
            <w:tcBorders>
              <w:top w:val="single" w:sz="4" w:space="0" w:color="auto"/>
              <w:left w:val="nil"/>
              <w:bottom w:val="single" w:sz="4" w:space="0" w:color="auto"/>
              <w:right w:val="single" w:sz="4" w:space="0" w:color="auto"/>
            </w:tcBorders>
            <w:noWrap/>
            <w:vAlign w:val="center"/>
          </w:tcPr>
          <w:p w14:paraId="0F7B5C0B"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2168-0949</w:t>
            </w:r>
          </w:p>
        </w:tc>
      </w:tr>
      <w:tr w:rsidR="00E26336" w14:paraId="12486BCA"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729CBEBC"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Communications in Mathematical Sciences</w:t>
            </w:r>
          </w:p>
        </w:tc>
        <w:tc>
          <w:tcPr>
            <w:tcW w:w="1120" w:type="dxa"/>
            <w:tcBorders>
              <w:top w:val="single" w:sz="4" w:space="0" w:color="auto"/>
              <w:left w:val="nil"/>
              <w:bottom w:val="single" w:sz="4" w:space="0" w:color="auto"/>
              <w:right w:val="single" w:sz="4" w:space="0" w:color="auto"/>
            </w:tcBorders>
            <w:vAlign w:val="center"/>
          </w:tcPr>
          <w:p w14:paraId="024E1FD9"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CMS</w:t>
            </w:r>
          </w:p>
        </w:tc>
        <w:tc>
          <w:tcPr>
            <w:tcW w:w="1151" w:type="dxa"/>
            <w:tcBorders>
              <w:top w:val="single" w:sz="4" w:space="0" w:color="auto"/>
              <w:left w:val="nil"/>
              <w:bottom w:val="single" w:sz="4" w:space="0" w:color="auto"/>
              <w:right w:val="single" w:sz="4" w:space="0" w:color="auto"/>
            </w:tcBorders>
            <w:vAlign w:val="center"/>
          </w:tcPr>
          <w:p w14:paraId="0A286A87"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20</w:t>
            </w:r>
          </w:p>
        </w:tc>
        <w:tc>
          <w:tcPr>
            <w:tcW w:w="848" w:type="dxa"/>
            <w:tcBorders>
              <w:top w:val="single" w:sz="4" w:space="0" w:color="auto"/>
              <w:left w:val="nil"/>
              <w:bottom w:val="single" w:sz="4" w:space="0" w:color="auto"/>
              <w:right w:val="single" w:sz="4" w:space="0" w:color="auto"/>
            </w:tcBorders>
            <w:vAlign w:val="center"/>
          </w:tcPr>
          <w:p w14:paraId="4B8B7458"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8</w:t>
            </w:r>
          </w:p>
        </w:tc>
        <w:tc>
          <w:tcPr>
            <w:tcW w:w="1559" w:type="dxa"/>
            <w:tcBorders>
              <w:top w:val="single" w:sz="4" w:space="0" w:color="auto"/>
              <w:left w:val="nil"/>
              <w:bottom w:val="single" w:sz="4" w:space="0" w:color="auto"/>
              <w:right w:val="single" w:sz="4" w:space="0" w:color="auto"/>
            </w:tcBorders>
            <w:noWrap/>
            <w:vAlign w:val="center"/>
          </w:tcPr>
          <w:p w14:paraId="3FFB2063"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1539-6746</w:t>
            </w:r>
          </w:p>
        </w:tc>
        <w:tc>
          <w:tcPr>
            <w:tcW w:w="1465" w:type="dxa"/>
            <w:tcBorders>
              <w:top w:val="single" w:sz="4" w:space="0" w:color="auto"/>
              <w:left w:val="nil"/>
              <w:bottom w:val="single" w:sz="4" w:space="0" w:color="auto"/>
              <w:right w:val="single" w:sz="4" w:space="0" w:color="auto"/>
            </w:tcBorders>
            <w:noWrap/>
            <w:vAlign w:val="center"/>
          </w:tcPr>
          <w:p w14:paraId="20164B03"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1945-0796</w:t>
            </w:r>
          </w:p>
        </w:tc>
      </w:tr>
      <w:tr w:rsidR="00E26336" w14:paraId="70E29B30"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7F5BD29C"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Communications in Number Theory and Physics</w:t>
            </w:r>
          </w:p>
        </w:tc>
        <w:tc>
          <w:tcPr>
            <w:tcW w:w="1120" w:type="dxa"/>
            <w:tcBorders>
              <w:top w:val="single" w:sz="4" w:space="0" w:color="auto"/>
              <w:left w:val="nil"/>
              <w:bottom w:val="single" w:sz="4" w:space="0" w:color="auto"/>
              <w:right w:val="single" w:sz="4" w:space="0" w:color="auto"/>
            </w:tcBorders>
            <w:vAlign w:val="center"/>
          </w:tcPr>
          <w:p w14:paraId="00ABADA7"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CNTP</w:t>
            </w:r>
          </w:p>
        </w:tc>
        <w:tc>
          <w:tcPr>
            <w:tcW w:w="1151" w:type="dxa"/>
            <w:tcBorders>
              <w:top w:val="single" w:sz="4" w:space="0" w:color="auto"/>
              <w:left w:val="nil"/>
              <w:bottom w:val="single" w:sz="4" w:space="0" w:color="auto"/>
              <w:right w:val="single" w:sz="4" w:space="0" w:color="auto"/>
            </w:tcBorders>
            <w:vAlign w:val="center"/>
          </w:tcPr>
          <w:p w14:paraId="55318043"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16</w:t>
            </w:r>
          </w:p>
        </w:tc>
        <w:tc>
          <w:tcPr>
            <w:tcW w:w="848" w:type="dxa"/>
            <w:tcBorders>
              <w:top w:val="single" w:sz="4" w:space="0" w:color="auto"/>
              <w:left w:val="nil"/>
              <w:bottom w:val="single" w:sz="4" w:space="0" w:color="auto"/>
              <w:right w:val="single" w:sz="4" w:space="0" w:color="auto"/>
            </w:tcBorders>
            <w:vAlign w:val="center"/>
          </w:tcPr>
          <w:p w14:paraId="671264B4"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4</w:t>
            </w:r>
          </w:p>
        </w:tc>
        <w:tc>
          <w:tcPr>
            <w:tcW w:w="1559" w:type="dxa"/>
            <w:tcBorders>
              <w:top w:val="single" w:sz="4" w:space="0" w:color="auto"/>
              <w:left w:val="nil"/>
              <w:bottom w:val="single" w:sz="4" w:space="0" w:color="auto"/>
              <w:right w:val="single" w:sz="4" w:space="0" w:color="auto"/>
            </w:tcBorders>
            <w:noWrap/>
            <w:vAlign w:val="center"/>
          </w:tcPr>
          <w:p w14:paraId="47AE34F1"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1931-4523</w:t>
            </w:r>
          </w:p>
        </w:tc>
        <w:tc>
          <w:tcPr>
            <w:tcW w:w="1465" w:type="dxa"/>
            <w:tcBorders>
              <w:top w:val="single" w:sz="4" w:space="0" w:color="auto"/>
              <w:left w:val="nil"/>
              <w:bottom w:val="single" w:sz="4" w:space="0" w:color="auto"/>
              <w:right w:val="single" w:sz="4" w:space="0" w:color="auto"/>
            </w:tcBorders>
            <w:noWrap/>
            <w:vAlign w:val="center"/>
          </w:tcPr>
          <w:p w14:paraId="0131DC71"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1931-4531</w:t>
            </w:r>
          </w:p>
        </w:tc>
      </w:tr>
      <w:tr w:rsidR="00E26336" w14:paraId="649A2F8A"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40686CDC"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Dynamics of Partial Differential Equations</w:t>
            </w:r>
          </w:p>
        </w:tc>
        <w:tc>
          <w:tcPr>
            <w:tcW w:w="1120" w:type="dxa"/>
            <w:tcBorders>
              <w:top w:val="single" w:sz="4" w:space="0" w:color="auto"/>
              <w:left w:val="nil"/>
              <w:bottom w:val="single" w:sz="4" w:space="0" w:color="auto"/>
              <w:right w:val="single" w:sz="4" w:space="0" w:color="auto"/>
            </w:tcBorders>
            <w:vAlign w:val="center"/>
          </w:tcPr>
          <w:p w14:paraId="01251303"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DPDE</w:t>
            </w:r>
          </w:p>
        </w:tc>
        <w:tc>
          <w:tcPr>
            <w:tcW w:w="1151" w:type="dxa"/>
            <w:tcBorders>
              <w:top w:val="single" w:sz="4" w:space="0" w:color="auto"/>
              <w:left w:val="nil"/>
              <w:bottom w:val="single" w:sz="4" w:space="0" w:color="auto"/>
              <w:right w:val="single" w:sz="4" w:space="0" w:color="auto"/>
            </w:tcBorders>
            <w:vAlign w:val="center"/>
          </w:tcPr>
          <w:p w14:paraId="0656FA76"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19</w:t>
            </w:r>
          </w:p>
        </w:tc>
        <w:tc>
          <w:tcPr>
            <w:tcW w:w="848" w:type="dxa"/>
            <w:tcBorders>
              <w:top w:val="single" w:sz="4" w:space="0" w:color="auto"/>
              <w:left w:val="nil"/>
              <w:bottom w:val="single" w:sz="4" w:space="0" w:color="auto"/>
              <w:right w:val="single" w:sz="4" w:space="0" w:color="auto"/>
            </w:tcBorders>
            <w:vAlign w:val="center"/>
          </w:tcPr>
          <w:p w14:paraId="51D34653"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4</w:t>
            </w:r>
          </w:p>
        </w:tc>
        <w:tc>
          <w:tcPr>
            <w:tcW w:w="1559" w:type="dxa"/>
            <w:tcBorders>
              <w:top w:val="single" w:sz="4" w:space="0" w:color="auto"/>
              <w:left w:val="nil"/>
              <w:bottom w:val="single" w:sz="4" w:space="0" w:color="auto"/>
              <w:right w:val="single" w:sz="4" w:space="0" w:color="auto"/>
            </w:tcBorders>
            <w:noWrap/>
            <w:vAlign w:val="center"/>
          </w:tcPr>
          <w:p w14:paraId="313DD21A"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1548-159X</w:t>
            </w:r>
          </w:p>
        </w:tc>
        <w:tc>
          <w:tcPr>
            <w:tcW w:w="1465" w:type="dxa"/>
            <w:tcBorders>
              <w:top w:val="single" w:sz="4" w:space="0" w:color="auto"/>
              <w:left w:val="nil"/>
              <w:bottom w:val="single" w:sz="4" w:space="0" w:color="auto"/>
              <w:right w:val="single" w:sz="4" w:space="0" w:color="auto"/>
            </w:tcBorders>
            <w:noWrap/>
            <w:vAlign w:val="center"/>
          </w:tcPr>
          <w:p w14:paraId="2BB1F1E9"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2163-7873</w:t>
            </w:r>
          </w:p>
        </w:tc>
      </w:tr>
      <w:tr w:rsidR="00E26336" w14:paraId="03137A8E"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0A1EAE4F"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Homology, Homotopy and Applications</w:t>
            </w:r>
          </w:p>
        </w:tc>
        <w:tc>
          <w:tcPr>
            <w:tcW w:w="1120" w:type="dxa"/>
            <w:tcBorders>
              <w:top w:val="single" w:sz="4" w:space="0" w:color="auto"/>
              <w:left w:val="nil"/>
              <w:bottom w:val="single" w:sz="4" w:space="0" w:color="auto"/>
              <w:right w:val="single" w:sz="4" w:space="0" w:color="auto"/>
            </w:tcBorders>
            <w:vAlign w:val="center"/>
          </w:tcPr>
          <w:p w14:paraId="5611B2C3"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HHA</w:t>
            </w:r>
          </w:p>
        </w:tc>
        <w:tc>
          <w:tcPr>
            <w:tcW w:w="1151" w:type="dxa"/>
            <w:tcBorders>
              <w:top w:val="single" w:sz="4" w:space="0" w:color="auto"/>
              <w:left w:val="nil"/>
              <w:bottom w:val="single" w:sz="4" w:space="0" w:color="auto"/>
              <w:right w:val="single" w:sz="4" w:space="0" w:color="auto"/>
            </w:tcBorders>
            <w:vAlign w:val="center"/>
          </w:tcPr>
          <w:p w14:paraId="0003C72C"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24</w:t>
            </w:r>
          </w:p>
        </w:tc>
        <w:tc>
          <w:tcPr>
            <w:tcW w:w="848" w:type="dxa"/>
            <w:tcBorders>
              <w:top w:val="single" w:sz="4" w:space="0" w:color="auto"/>
              <w:left w:val="nil"/>
              <w:bottom w:val="single" w:sz="4" w:space="0" w:color="auto"/>
              <w:right w:val="single" w:sz="4" w:space="0" w:color="auto"/>
            </w:tcBorders>
            <w:vAlign w:val="center"/>
          </w:tcPr>
          <w:p w14:paraId="2BFC9EC7"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w:t>
            </w:r>
          </w:p>
        </w:tc>
        <w:tc>
          <w:tcPr>
            <w:tcW w:w="1559" w:type="dxa"/>
            <w:tcBorders>
              <w:top w:val="single" w:sz="4" w:space="0" w:color="auto"/>
              <w:left w:val="nil"/>
              <w:bottom w:val="single" w:sz="4" w:space="0" w:color="auto"/>
              <w:right w:val="single" w:sz="4" w:space="0" w:color="auto"/>
            </w:tcBorders>
            <w:noWrap/>
            <w:vAlign w:val="center"/>
          </w:tcPr>
          <w:p w14:paraId="15641030"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1532-0073</w:t>
            </w:r>
          </w:p>
        </w:tc>
        <w:tc>
          <w:tcPr>
            <w:tcW w:w="1465" w:type="dxa"/>
            <w:tcBorders>
              <w:top w:val="single" w:sz="4" w:space="0" w:color="auto"/>
              <w:left w:val="nil"/>
              <w:bottom w:val="single" w:sz="4" w:space="0" w:color="auto"/>
              <w:right w:val="single" w:sz="4" w:space="0" w:color="auto"/>
            </w:tcBorders>
            <w:noWrap/>
            <w:vAlign w:val="center"/>
          </w:tcPr>
          <w:p w14:paraId="3ACDC536"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1532-0081</w:t>
            </w:r>
          </w:p>
        </w:tc>
      </w:tr>
      <w:tr w:rsidR="00E26336" w14:paraId="1DAE1ED3"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1D5151C9"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Notices of the International Congress of Chinese Mathematicians</w:t>
            </w:r>
          </w:p>
        </w:tc>
        <w:tc>
          <w:tcPr>
            <w:tcW w:w="1120" w:type="dxa"/>
            <w:tcBorders>
              <w:top w:val="single" w:sz="4" w:space="0" w:color="auto"/>
              <w:left w:val="nil"/>
              <w:bottom w:val="single" w:sz="4" w:space="0" w:color="auto"/>
              <w:right w:val="single" w:sz="4" w:space="0" w:color="auto"/>
            </w:tcBorders>
            <w:vAlign w:val="center"/>
          </w:tcPr>
          <w:p w14:paraId="53BB4857"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ICCM Notices</w:t>
            </w:r>
          </w:p>
        </w:tc>
        <w:tc>
          <w:tcPr>
            <w:tcW w:w="1151" w:type="dxa"/>
            <w:tcBorders>
              <w:top w:val="single" w:sz="4" w:space="0" w:color="auto"/>
              <w:left w:val="nil"/>
              <w:bottom w:val="single" w:sz="4" w:space="0" w:color="auto"/>
              <w:right w:val="single" w:sz="4" w:space="0" w:color="auto"/>
            </w:tcBorders>
            <w:vAlign w:val="center"/>
          </w:tcPr>
          <w:p w14:paraId="52D3048D"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10</w:t>
            </w:r>
          </w:p>
        </w:tc>
        <w:tc>
          <w:tcPr>
            <w:tcW w:w="848" w:type="dxa"/>
            <w:tcBorders>
              <w:top w:val="single" w:sz="4" w:space="0" w:color="auto"/>
              <w:left w:val="nil"/>
              <w:bottom w:val="single" w:sz="4" w:space="0" w:color="auto"/>
              <w:right w:val="single" w:sz="4" w:space="0" w:color="auto"/>
            </w:tcBorders>
            <w:vAlign w:val="center"/>
          </w:tcPr>
          <w:p w14:paraId="046271FD"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w:t>
            </w:r>
          </w:p>
        </w:tc>
        <w:tc>
          <w:tcPr>
            <w:tcW w:w="1559" w:type="dxa"/>
            <w:tcBorders>
              <w:top w:val="single" w:sz="4" w:space="0" w:color="auto"/>
              <w:left w:val="nil"/>
              <w:bottom w:val="single" w:sz="4" w:space="0" w:color="auto"/>
              <w:right w:val="single" w:sz="4" w:space="0" w:color="auto"/>
            </w:tcBorders>
            <w:noWrap/>
            <w:vAlign w:val="center"/>
          </w:tcPr>
          <w:p w14:paraId="4FBBA571"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2326-4810</w:t>
            </w:r>
          </w:p>
        </w:tc>
        <w:tc>
          <w:tcPr>
            <w:tcW w:w="1465" w:type="dxa"/>
            <w:tcBorders>
              <w:top w:val="single" w:sz="4" w:space="0" w:color="auto"/>
              <w:left w:val="nil"/>
              <w:bottom w:val="single" w:sz="4" w:space="0" w:color="auto"/>
              <w:right w:val="single" w:sz="4" w:space="0" w:color="auto"/>
            </w:tcBorders>
            <w:noWrap/>
            <w:vAlign w:val="center"/>
          </w:tcPr>
          <w:p w14:paraId="6CC6B22B"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2326-4845</w:t>
            </w:r>
          </w:p>
        </w:tc>
      </w:tr>
      <w:tr w:rsidR="00E26336" w14:paraId="6DD657CA"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3BE13A3A"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Journal of Differential Geometry</w:t>
            </w:r>
          </w:p>
        </w:tc>
        <w:tc>
          <w:tcPr>
            <w:tcW w:w="1120" w:type="dxa"/>
            <w:tcBorders>
              <w:top w:val="single" w:sz="4" w:space="0" w:color="auto"/>
              <w:left w:val="nil"/>
              <w:bottom w:val="single" w:sz="4" w:space="0" w:color="auto"/>
              <w:right w:val="single" w:sz="4" w:space="0" w:color="auto"/>
            </w:tcBorders>
            <w:vAlign w:val="center"/>
          </w:tcPr>
          <w:p w14:paraId="4A83980A"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JDG</w:t>
            </w:r>
          </w:p>
        </w:tc>
        <w:tc>
          <w:tcPr>
            <w:tcW w:w="1151" w:type="dxa"/>
            <w:tcBorders>
              <w:top w:val="single" w:sz="4" w:space="0" w:color="auto"/>
              <w:left w:val="nil"/>
              <w:bottom w:val="single" w:sz="4" w:space="0" w:color="auto"/>
              <w:right w:val="single" w:sz="4" w:space="0" w:color="auto"/>
            </w:tcBorders>
            <w:vAlign w:val="center"/>
          </w:tcPr>
          <w:p w14:paraId="356C90B9"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120-122</w:t>
            </w:r>
          </w:p>
        </w:tc>
        <w:tc>
          <w:tcPr>
            <w:tcW w:w="848" w:type="dxa"/>
            <w:tcBorders>
              <w:top w:val="single" w:sz="4" w:space="0" w:color="auto"/>
              <w:left w:val="nil"/>
              <w:bottom w:val="single" w:sz="4" w:space="0" w:color="auto"/>
              <w:right w:val="single" w:sz="4" w:space="0" w:color="auto"/>
            </w:tcBorders>
            <w:vAlign w:val="center"/>
          </w:tcPr>
          <w:p w14:paraId="20F8E1ED"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9</w:t>
            </w:r>
          </w:p>
        </w:tc>
        <w:tc>
          <w:tcPr>
            <w:tcW w:w="1559" w:type="dxa"/>
            <w:tcBorders>
              <w:top w:val="single" w:sz="4" w:space="0" w:color="auto"/>
              <w:left w:val="nil"/>
              <w:bottom w:val="single" w:sz="4" w:space="0" w:color="auto"/>
              <w:right w:val="single" w:sz="4" w:space="0" w:color="auto"/>
            </w:tcBorders>
            <w:noWrap/>
            <w:vAlign w:val="center"/>
          </w:tcPr>
          <w:p w14:paraId="06FFF6FA"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0022-040X</w:t>
            </w:r>
          </w:p>
        </w:tc>
        <w:tc>
          <w:tcPr>
            <w:tcW w:w="1465" w:type="dxa"/>
            <w:tcBorders>
              <w:top w:val="single" w:sz="4" w:space="0" w:color="auto"/>
              <w:left w:val="nil"/>
              <w:bottom w:val="single" w:sz="4" w:space="0" w:color="auto"/>
              <w:right w:val="single" w:sz="4" w:space="0" w:color="auto"/>
            </w:tcBorders>
            <w:noWrap/>
            <w:vAlign w:val="center"/>
          </w:tcPr>
          <w:p w14:paraId="24B278F0"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1945-743X</w:t>
            </w:r>
          </w:p>
        </w:tc>
      </w:tr>
      <w:tr w:rsidR="00E26336" w14:paraId="27A1018F"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52F2E0F5"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Journal of Combinatorics</w:t>
            </w:r>
          </w:p>
        </w:tc>
        <w:tc>
          <w:tcPr>
            <w:tcW w:w="1120" w:type="dxa"/>
            <w:tcBorders>
              <w:top w:val="single" w:sz="4" w:space="0" w:color="auto"/>
              <w:left w:val="nil"/>
              <w:bottom w:val="single" w:sz="4" w:space="0" w:color="auto"/>
              <w:right w:val="single" w:sz="4" w:space="0" w:color="auto"/>
            </w:tcBorders>
            <w:vAlign w:val="center"/>
          </w:tcPr>
          <w:p w14:paraId="4AAD0B84"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JOC</w:t>
            </w:r>
          </w:p>
        </w:tc>
        <w:tc>
          <w:tcPr>
            <w:tcW w:w="1151" w:type="dxa"/>
            <w:tcBorders>
              <w:top w:val="single" w:sz="4" w:space="0" w:color="auto"/>
              <w:left w:val="nil"/>
              <w:bottom w:val="single" w:sz="4" w:space="0" w:color="auto"/>
              <w:right w:val="single" w:sz="4" w:space="0" w:color="auto"/>
            </w:tcBorders>
            <w:vAlign w:val="center"/>
          </w:tcPr>
          <w:p w14:paraId="6B9FB219"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13</w:t>
            </w:r>
          </w:p>
        </w:tc>
        <w:tc>
          <w:tcPr>
            <w:tcW w:w="848" w:type="dxa"/>
            <w:tcBorders>
              <w:top w:val="single" w:sz="4" w:space="0" w:color="auto"/>
              <w:left w:val="nil"/>
              <w:bottom w:val="single" w:sz="4" w:space="0" w:color="auto"/>
              <w:right w:val="single" w:sz="4" w:space="0" w:color="auto"/>
            </w:tcBorders>
            <w:vAlign w:val="center"/>
          </w:tcPr>
          <w:p w14:paraId="68805F8B"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4</w:t>
            </w:r>
          </w:p>
        </w:tc>
        <w:tc>
          <w:tcPr>
            <w:tcW w:w="1559" w:type="dxa"/>
            <w:tcBorders>
              <w:top w:val="single" w:sz="4" w:space="0" w:color="auto"/>
              <w:left w:val="nil"/>
              <w:bottom w:val="single" w:sz="4" w:space="0" w:color="auto"/>
              <w:right w:val="single" w:sz="4" w:space="0" w:color="auto"/>
            </w:tcBorders>
            <w:noWrap/>
            <w:vAlign w:val="center"/>
          </w:tcPr>
          <w:p w14:paraId="1FDE3815"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2156-3527</w:t>
            </w:r>
          </w:p>
        </w:tc>
        <w:tc>
          <w:tcPr>
            <w:tcW w:w="1465" w:type="dxa"/>
            <w:tcBorders>
              <w:top w:val="single" w:sz="4" w:space="0" w:color="auto"/>
              <w:left w:val="nil"/>
              <w:bottom w:val="single" w:sz="4" w:space="0" w:color="auto"/>
              <w:right w:val="single" w:sz="4" w:space="0" w:color="auto"/>
            </w:tcBorders>
            <w:noWrap/>
            <w:vAlign w:val="center"/>
          </w:tcPr>
          <w:p w14:paraId="2B1A3647"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2150-959X</w:t>
            </w:r>
          </w:p>
        </w:tc>
      </w:tr>
      <w:tr w:rsidR="00E26336" w14:paraId="0B5F5E75"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66C59487"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Journal of Symplectic Geometry</w:t>
            </w:r>
          </w:p>
        </w:tc>
        <w:tc>
          <w:tcPr>
            <w:tcW w:w="1120" w:type="dxa"/>
            <w:tcBorders>
              <w:top w:val="single" w:sz="4" w:space="0" w:color="auto"/>
              <w:left w:val="nil"/>
              <w:bottom w:val="single" w:sz="4" w:space="0" w:color="auto"/>
              <w:right w:val="single" w:sz="4" w:space="0" w:color="auto"/>
            </w:tcBorders>
            <w:vAlign w:val="center"/>
          </w:tcPr>
          <w:p w14:paraId="44DFE71E"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JSG</w:t>
            </w:r>
          </w:p>
        </w:tc>
        <w:tc>
          <w:tcPr>
            <w:tcW w:w="1151" w:type="dxa"/>
            <w:tcBorders>
              <w:top w:val="single" w:sz="4" w:space="0" w:color="auto"/>
              <w:left w:val="nil"/>
              <w:bottom w:val="single" w:sz="4" w:space="0" w:color="auto"/>
              <w:right w:val="single" w:sz="4" w:space="0" w:color="auto"/>
            </w:tcBorders>
            <w:vAlign w:val="center"/>
          </w:tcPr>
          <w:p w14:paraId="5CB24F33"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20</w:t>
            </w:r>
          </w:p>
        </w:tc>
        <w:tc>
          <w:tcPr>
            <w:tcW w:w="848" w:type="dxa"/>
            <w:tcBorders>
              <w:top w:val="single" w:sz="4" w:space="0" w:color="auto"/>
              <w:left w:val="nil"/>
              <w:bottom w:val="single" w:sz="4" w:space="0" w:color="auto"/>
              <w:right w:val="single" w:sz="4" w:space="0" w:color="auto"/>
            </w:tcBorders>
            <w:vAlign w:val="center"/>
          </w:tcPr>
          <w:p w14:paraId="3F95478C"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6</w:t>
            </w:r>
          </w:p>
        </w:tc>
        <w:tc>
          <w:tcPr>
            <w:tcW w:w="1559" w:type="dxa"/>
            <w:tcBorders>
              <w:top w:val="single" w:sz="4" w:space="0" w:color="auto"/>
              <w:left w:val="nil"/>
              <w:bottom w:val="single" w:sz="4" w:space="0" w:color="auto"/>
              <w:right w:val="single" w:sz="4" w:space="0" w:color="auto"/>
            </w:tcBorders>
            <w:noWrap/>
            <w:vAlign w:val="center"/>
          </w:tcPr>
          <w:p w14:paraId="5CE68E8A"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1527-5256</w:t>
            </w:r>
          </w:p>
        </w:tc>
        <w:tc>
          <w:tcPr>
            <w:tcW w:w="1465" w:type="dxa"/>
            <w:tcBorders>
              <w:top w:val="single" w:sz="4" w:space="0" w:color="auto"/>
              <w:left w:val="nil"/>
              <w:bottom w:val="single" w:sz="4" w:space="0" w:color="auto"/>
              <w:right w:val="single" w:sz="4" w:space="0" w:color="auto"/>
            </w:tcBorders>
            <w:noWrap/>
            <w:vAlign w:val="center"/>
          </w:tcPr>
          <w:p w14:paraId="13F72551"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1540-2347</w:t>
            </w:r>
          </w:p>
        </w:tc>
      </w:tr>
      <w:tr w:rsidR="00E26336" w14:paraId="5572684D"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64B773A9"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Methods and Applications of Analysis</w:t>
            </w:r>
          </w:p>
        </w:tc>
        <w:tc>
          <w:tcPr>
            <w:tcW w:w="1120" w:type="dxa"/>
            <w:tcBorders>
              <w:top w:val="single" w:sz="4" w:space="0" w:color="auto"/>
              <w:left w:val="nil"/>
              <w:bottom w:val="single" w:sz="4" w:space="0" w:color="auto"/>
              <w:right w:val="single" w:sz="4" w:space="0" w:color="auto"/>
            </w:tcBorders>
            <w:vAlign w:val="center"/>
          </w:tcPr>
          <w:p w14:paraId="6CDD0D55"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MAA</w:t>
            </w:r>
          </w:p>
        </w:tc>
        <w:tc>
          <w:tcPr>
            <w:tcW w:w="1151" w:type="dxa"/>
            <w:tcBorders>
              <w:top w:val="single" w:sz="4" w:space="0" w:color="auto"/>
              <w:left w:val="nil"/>
              <w:bottom w:val="single" w:sz="4" w:space="0" w:color="auto"/>
              <w:right w:val="single" w:sz="4" w:space="0" w:color="auto"/>
            </w:tcBorders>
            <w:vAlign w:val="center"/>
          </w:tcPr>
          <w:p w14:paraId="77556824"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29</w:t>
            </w:r>
          </w:p>
        </w:tc>
        <w:tc>
          <w:tcPr>
            <w:tcW w:w="848" w:type="dxa"/>
            <w:tcBorders>
              <w:top w:val="single" w:sz="4" w:space="0" w:color="auto"/>
              <w:left w:val="nil"/>
              <w:bottom w:val="single" w:sz="4" w:space="0" w:color="auto"/>
              <w:right w:val="single" w:sz="4" w:space="0" w:color="auto"/>
            </w:tcBorders>
            <w:vAlign w:val="center"/>
          </w:tcPr>
          <w:p w14:paraId="22892D6F"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4</w:t>
            </w:r>
          </w:p>
        </w:tc>
        <w:tc>
          <w:tcPr>
            <w:tcW w:w="1559" w:type="dxa"/>
            <w:tcBorders>
              <w:top w:val="single" w:sz="4" w:space="0" w:color="auto"/>
              <w:left w:val="nil"/>
              <w:bottom w:val="single" w:sz="4" w:space="0" w:color="auto"/>
              <w:right w:val="single" w:sz="4" w:space="0" w:color="auto"/>
            </w:tcBorders>
            <w:noWrap/>
            <w:vAlign w:val="center"/>
          </w:tcPr>
          <w:p w14:paraId="03A0B4A6"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1073-2772</w:t>
            </w:r>
          </w:p>
        </w:tc>
        <w:tc>
          <w:tcPr>
            <w:tcW w:w="1465" w:type="dxa"/>
            <w:tcBorders>
              <w:top w:val="single" w:sz="4" w:space="0" w:color="auto"/>
              <w:left w:val="nil"/>
              <w:bottom w:val="single" w:sz="4" w:space="0" w:color="auto"/>
              <w:right w:val="single" w:sz="4" w:space="0" w:color="auto"/>
            </w:tcBorders>
            <w:noWrap/>
            <w:vAlign w:val="center"/>
          </w:tcPr>
          <w:p w14:paraId="473EF60F"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1945-0001</w:t>
            </w:r>
          </w:p>
        </w:tc>
      </w:tr>
      <w:tr w:rsidR="00E26336" w14:paraId="09E4B3DC"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21183D6C"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Mathematics, Computation and Geometry of Data</w:t>
            </w:r>
          </w:p>
        </w:tc>
        <w:tc>
          <w:tcPr>
            <w:tcW w:w="1120" w:type="dxa"/>
            <w:tcBorders>
              <w:top w:val="single" w:sz="4" w:space="0" w:color="auto"/>
              <w:left w:val="nil"/>
              <w:bottom w:val="single" w:sz="4" w:space="0" w:color="auto"/>
              <w:right w:val="single" w:sz="4" w:space="0" w:color="auto"/>
            </w:tcBorders>
            <w:vAlign w:val="center"/>
          </w:tcPr>
          <w:p w14:paraId="39F91DD8"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MCGD</w:t>
            </w:r>
          </w:p>
        </w:tc>
        <w:tc>
          <w:tcPr>
            <w:tcW w:w="1151" w:type="dxa"/>
            <w:tcBorders>
              <w:top w:val="single" w:sz="4" w:space="0" w:color="auto"/>
              <w:left w:val="nil"/>
              <w:bottom w:val="single" w:sz="4" w:space="0" w:color="auto"/>
              <w:right w:val="single" w:sz="4" w:space="0" w:color="auto"/>
            </w:tcBorders>
            <w:vAlign w:val="center"/>
          </w:tcPr>
          <w:p w14:paraId="24FAB77F"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w:t>
            </w:r>
          </w:p>
        </w:tc>
        <w:tc>
          <w:tcPr>
            <w:tcW w:w="848" w:type="dxa"/>
            <w:tcBorders>
              <w:top w:val="single" w:sz="4" w:space="0" w:color="auto"/>
              <w:left w:val="nil"/>
              <w:bottom w:val="single" w:sz="4" w:space="0" w:color="auto"/>
              <w:right w:val="single" w:sz="4" w:space="0" w:color="auto"/>
            </w:tcBorders>
            <w:vAlign w:val="center"/>
          </w:tcPr>
          <w:p w14:paraId="415E3650"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w:t>
            </w:r>
          </w:p>
        </w:tc>
        <w:tc>
          <w:tcPr>
            <w:tcW w:w="1559" w:type="dxa"/>
            <w:tcBorders>
              <w:top w:val="single" w:sz="4" w:space="0" w:color="auto"/>
              <w:left w:val="nil"/>
              <w:bottom w:val="single" w:sz="4" w:space="0" w:color="auto"/>
              <w:right w:val="single" w:sz="4" w:space="0" w:color="auto"/>
            </w:tcBorders>
            <w:noWrap/>
            <w:vAlign w:val="center"/>
          </w:tcPr>
          <w:p w14:paraId="56567739"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2642-1909</w:t>
            </w:r>
          </w:p>
        </w:tc>
        <w:tc>
          <w:tcPr>
            <w:tcW w:w="1465" w:type="dxa"/>
            <w:tcBorders>
              <w:top w:val="single" w:sz="4" w:space="0" w:color="auto"/>
              <w:left w:val="nil"/>
              <w:bottom w:val="single" w:sz="4" w:space="0" w:color="auto"/>
              <w:right w:val="single" w:sz="4" w:space="0" w:color="auto"/>
            </w:tcBorders>
            <w:noWrap/>
            <w:vAlign w:val="center"/>
          </w:tcPr>
          <w:p w14:paraId="4E28AF95"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2642-1917</w:t>
            </w:r>
          </w:p>
        </w:tc>
      </w:tr>
      <w:tr w:rsidR="00E26336" w14:paraId="28D5A469"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25D4B266"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Mathematical Research Letters</w:t>
            </w:r>
          </w:p>
        </w:tc>
        <w:tc>
          <w:tcPr>
            <w:tcW w:w="1120" w:type="dxa"/>
            <w:tcBorders>
              <w:top w:val="single" w:sz="4" w:space="0" w:color="auto"/>
              <w:left w:val="nil"/>
              <w:bottom w:val="single" w:sz="4" w:space="0" w:color="auto"/>
              <w:right w:val="single" w:sz="4" w:space="0" w:color="auto"/>
            </w:tcBorders>
            <w:vAlign w:val="center"/>
          </w:tcPr>
          <w:p w14:paraId="6BCCC4B9"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MRL *</w:t>
            </w:r>
          </w:p>
        </w:tc>
        <w:tc>
          <w:tcPr>
            <w:tcW w:w="1151" w:type="dxa"/>
            <w:tcBorders>
              <w:top w:val="single" w:sz="4" w:space="0" w:color="auto"/>
              <w:left w:val="nil"/>
              <w:bottom w:val="single" w:sz="4" w:space="0" w:color="auto"/>
              <w:right w:val="single" w:sz="4" w:space="0" w:color="auto"/>
            </w:tcBorders>
            <w:vAlign w:val="center"/>
          </w:tcPr>
          <w:p w14:paraId="29A3ECF6"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29</w:t>
            </w:r>
          </w:p>
        </w:tc>
        <w:tc>
          <w:tcPr>
            <w:tcW w:w="848" w:type="dxa"/>
            <w:tcBorders>
              <w:top w:val="single" w:sz="4" w:space="0" w:color="auto"/>
              <w:left w:val="nil"/>
              <w:bottom w:val="single" w:sz="4" w:space="0" w:color="auto"/>
              <w:right w:val="single" w:sz="4" w:space="0" w:color="auto"/>
            </w:tcBorders>
            <w:vAlign w:val="center"/>
          </w:tcPr>
          <w:p w14:paraId="10C667AC"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6</w:t>
            </w:r>
          </w:p>
        </w:tc>
        <w:tc>
          <w:tcPr>
            <w:tcW w:w="1559" w:type="dxa"/>
            <w:tcBorders>
              <w:top w:val="single" w:sz="4" w:space="0" w:color="auto"/>
              <w:left w:val="nil"/>
              <w:bottom w:val="single" w:sz="4" w:space="0" w:color="auto"/>
              <w:right w:val="single" w:sz="4" w:space="0" w:color="auto"/>
            </w:tcBorders>
            <w:noWrap/>
            <w:vAlign w:val="center"/>
          </w:tcPr>
          <w:p w14:paraId="2683DDD8"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1073-2780</w:t>
            </w:r>
          </w:p>
        </w:tc>
        <w:tc>
          <w:tcPr>
            <w:tcW w:w="1465" w:type="dxa"/>
            <w:tcBorders>
              <w:top w:val="single" w:sz="4" w:space="0" w:color="auto"/>
              <w:left w:val="nil"/>
              <w:bottom w:val="single" w:sz="4" w:space="0" w:color="auto"/>
              <w:right w:val="single" w:sz="4" w:space="0" w:color="auto"/>
            </w:tcBorders>
            <w:noWrap/>
            <w:vAlign w:val="center"/>
          </w:tcPr>
          <w:p w14:paraId="2BE26F54"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1945-001X</w:t>
            </w:r>
          </w:p>
        </w:tc>
      </w:tr>
      <w:tr w:rsidR="00E26336" w14:paraId="52F84FA1"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27112125"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Pure and Applied Mathematics Quarterly</w:t>
            </w:r>
          </w:p>
        </w:tc>
        <w:tc>
          <w:tcPr>
            <w:tcW w:w="1120" w:type="dxa"/>
            <w:tcBorders>
              <w:top w:val="single" w:sz="4" w:space="0" w:color="auto"/>
              <w:left w:val="nil"/>
              <w:bottom w:val="single" w:sz="4" w:space="0" w:color="auto"/>
              <w:right w:val="single" w:sz="4" w:space="0" w:color="auto"/>
            </w:tcBorders>
            <w:vAlign w:val="center"/>
          </w:tcPr>
          <w:p w14:paraId="5731497A"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PAMQ</w:t>
            </w:r>
          </w:p>
        </w:tc>
        <w:tc>
          <w:tcPr>
            <w:tcW w:w="1151" w:type="dxa"/>
            <w:tcBorders>
              <w:top w:val="single" w:sz="4" w:space="0" w:color="auto"/>
              <w:left w:val="nil"/>
              <w:bottom w:val="single" w:sz="4" w:space="0" w:color="auto"/>
              <w:right w:val="single" w:sz="4" w:space="0" w:color="auto"/>
            </w:tcBorders>
            <w:vAlign w:val="center"/>
          </w:tcPr>
          <w:p w14:paraId="18DCC0A3"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18</w:t>
            </w:r>
          </w:p>
        </w:tc>
        <w:tc>
          <w:tcPr>
            <w:tcW w:w="848" w:type="dxa"/>
            <w:tcBorders>
              <w:top w:val="single" w:sz="4" w:space="0" w:color="auto"/>
              <w:left w:val="nil"/>
              <w:bottom w:val="single" w:sz="4" w:space="0" w:color="auto"/>
              <w:right w:val="single" w:sz="4" w:space="0" w:color="auto"/>
            </w:tcBorders>
            <w:vAlign w:val="center"/>
          </w:tcPr>
          <w:p w14:paraId="67D6F598"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4</w:t>
            </w:r>
          </w:p>
        </w:tc>
        <w:tc>
          <w:tcPr>
            <w:tcW w:w="1559" w:type="dxa"/>
            <w:tcBorders>
              <w:top w:val="single" w:sz="4" w:space="0" w:color="auto"/>
              <w:left w:val="nil"/>
              <w:bottom w:val="single" w:sz="4" w:space="0" w:color="auto"/>
              <w:right w:val="single" w:sz="4" w:space="0" w:color="auto"/>
            </w:tcBorders>
            <w:noWrap/>
            <w:vAlign w:val="center"/>
          </w:tcPr>
          <w:p w14:paraId="3C98B3E4"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1558-8599</w:t>
            </w:r>
          </w:p>
        </w:tc>
        <w:tc>
          <w:tcPr>
            <w:tcW w:w="1465" w:type="dxa"/>
            <w:tcBorders>
              <w:top w:val="single" w:sz="4" w:space="0" w:color="auto"/>
              <w:left w:val="nil"/>
              <w:bottom w:val="single" w:sz="4" w:space="0" w:color="auto"/>
              <w:right w:val="single" w:sz="4" w:space="0" w:color="auto"/>
            </w:tcBorders>
            <w:noWrap/>
            <w:vAlign w:val="center"/>
          </w:tcPr>
          <w:p w14:paraId="493A0C57"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1558-8602</w:t>
            </w:r>
          </w:p>
        </w:tc>
      </w:tr>
      <w:tr w:rsidR="00E26336" w14:paraId="141B7727"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1B13AE27"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Statistics and its Interface</w:t>
            </w:r>
          </w:p>
        </w:tc>
        <w:tc>
          <w:tcPr>
            <w:tcW w:w="1120" w:type="dxa"/>
            <w:tcBorders>
              <w:top w:val="single" w:sz="4" w:space="0" w:color="auto"/>
              <w:left w:val="nil"/>
              <w:bottom w:val="single" w:sz="4" w:space="0" w:color="auto"/>
              <w:right w:val="single" w:sz="4" w:space="0" w:color="auto"/>
            </w:tcBorders>
            <w:vAlign w:val="center"/>
          </w:tcPr>
          <w:p w14:paraId="5D0CDFC3"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SII</w:t>
            </w:r>
          </w:p>
        </w:tc>
        <w:tc>
          <w:tcPr>
            <w:tcW w:w="1151" w:type="dxa"/>
            <w:tcBorders>
              <w:top w:val="single" w:sz="4" w:space="0" w:color="auto"/>
              <w:left w:val="nil"/>
              <w:bottom w:val="single" w:sz="4" w:space="0" w:color="auto"/>
              <w:right w:val="single" w:sz="4" w:space="0" w:color="auto"/>
            </w:tcBorders>
            <w:vAlign w:val="center"/>
          </w:tcPr>
          <w:p w14:paraId="51F134A0"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15</w:t>
            </w:r>
          </w:p>
        </w:tc>
        <w:tc>
          <w:tcPr>
            <w:tcW w:w="848" w:type="dxa"/>
            <w:tcBorders>
              <w:top w:val="single" w:sz="4" w:space="0" w:color="auto"/>
              <w:left w:val="nil"/>
              <w:bottom w:val="single" w:sz="4" w:space="0" w:color="auto"/>
              <w:right w:val="single" w:sz="4" w:space="0" w:color="auto"/>
            </w:tcBorders>
            <w:vAlign w:val="center"/>
          </w:tcPr>
          <w:p w14:paraId="2D7CB079"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4</w:t>
            </w:r>
          </w:p>
        </w:tc>
        <w:tc>
          <w:tcPr>
            <w:tcW w:w="1559" w:type="dxa"/>
            <w:tcBorders>
              <w:top w:val="single" w:sz="4" w:space="0" w:color="auto"/>
              <w:left w:val="nil"/>
              <w:bottom w:val="single" w:sz="4" w:space="0" w:color="auto"/>
              <w:right w:val="single" w:sz="4" w:space="0" w:color="auto"/>
            </w:tcBorders>
            <w:noWrap/>
            <w:vAlign w:val="center"/>
          </w:tcPr>
          <w:p w14:paraId="238ADD56"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1938-7989</w:t>
            </w:r>
          </w:p>
        </w:tc>
        <w:tc>
          <w:tcPr>
            <w:tcW w:w="1465" w:type="dxa"/>
            <w:tcBorders>
              <w:top w:val="single" w:sz="4" w:space="0" w:color="auto"/>
              <w:left w:val="nil"/>
              <w:bottom w:val="single" w:sz="4" w:space="0" w:color="auto"/>
              <w:right w:val="single" w:sz="4" w:space="0" w:color="auto"/>
            </w:tcBorders>
            <w:noWrap/>
            <w:vAlign w:val="center"/>
          </w:tcPr>
          <w:p w14:paraId="2159FBBE"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1938-7997</w:t>
            </w:r>
          </w:p>
        </w:tc>
      </w:tr>
      <w:tr w:rsidR="00E26336" w14:paraId="70451E44"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7CB6BF72"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Current Developments in Mathematics</w:t>
            </w:r>
          </w:p>
        </w:tc>
        <w:tc>
          <w:tcPr>
            <w:tcW w:w="1120" w:type="dxa"/>
            <w:tcBorders>
              <w:top w:val="single" w:sz="4" w:space="0" w:color="auto"/>
              <w:left w:val="nil"/>
              <w:bottom w:val="single" w:sz="4" w:space="0" w:color="auto"/>
              <w:right w:val="single" w:sz="4" w:space="0" w:color="auto"/>
            </w:tcBorders>
            <w:vAlign w:val="center"/>
          </w:tcPr>
          <w:p w14:paraId="09DB8608"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CDM</w:t>
            </w:r>
          </w:p>
        </w:tc>
        <w:tc>
          <w:tcPr>
            <w:tcW w:w="1151" w:type="dxa"/>
            <w:tcBorders>
              <w:top w:val="single" w:sz="4" w:space="0" w:color="auto"/>
              <w:left w:val="nil"/>
              <w:bottom w:val="single" w:sz="4" w:space="0" w:color="auto"/>
              <w:right w:val="single" w:sz="4" w:space="0" w:color="auto"/>
            </w:tcBorders>
            <w:vAlign w:val="center"/>
          </w:tcPr>
          <w:p w14:paraId="45B1A012"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2022</w:t>
            </w:r>
          </w:p>
        </w:tc>
        <w:tc>
          <w:tcPr>
            <w:tcW w:w="848" w:type="dxa"/>
            <w:tcBorders>
              <w:top w:val="single" w:sz="4" w:space="0" w:color="auto"/>
              <w:left w:val="nil"/>
              <w:bottom w:val="single" w:sz="4" w:space="0" w:color="auto"/>
              <w:right w:val="single" w:sz="4" w:space="0" w:color="auto"/>
            </w:tcBorders>
            <w:vAlign w:val="center"/>
          </w:tcPr>
          <w:p w14:paraId="4A56B119"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1</w:t>
            </w:r>
          </w:p>
        </w:tc>
        <w:tc>
          <w:tcPr>
            <w:tcW w:w="1559" w:type="dxa"/>
            <w:tcBorders>
              <w:top w:val="single" w:sz="4" w:space="0" w:color="auto"/>
              <w:left w:val="nil"/>
              <w:bottom w:val="single" w:sz="4" w:space="0" w:color="auto"/>
              <w:right w:val="single" w:sz="4" w:space="0" w:color="auto"/>
            </w:tcBorders>
            <w:noWrap/>
            <w:vAlign w:val="center"/>
          </w:tcPr>
          <w:p w14:paraId="7AD4EEC2"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1089-6384</w:t>
            </w:r>
          </w:p>
        </w:tc>
        <w:tc>
          <w:tcPr>
            <w:tcW w:w="1465" w:type="dxa"/>
            <w:tcBorders>
              <w:top w:val="single" w:sz="4" w:space="0" w:color="auto"/>
              <w:left w:val="nil"/>
              <w:bottom w:val="single" w:sz="4" w:space="0" w:color="auto"/>
              <w:right w:val="single" w:sz="4" w:space="0" w:color="auto"/>
            </w:tcBorders>
            <w:noWrap/>
            <w:vAlign w:val="center"/>
          </w:tcPr>
          <w:p w14:paraId="55D89125"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2164-4829</w:t>
            </w:r>
          </w:p>
        </w:tc>
      </w:tr>
      <w:tr w:rsidR="00E26336" w14:paraId="7BB6891E" w14:textId="77777777">
        <w:trPr>
          <w:trHeight w:val="570"/>
          <w:jc w:val="center"/>
        </w:trPr>
        <w:tc>
          <w:tcPr>
            <w:tcW w:w="3537" w:type="dxa"/>
            <w:tcBorders>
              <w:top w:val="single" w:sz="4" w:space="0" w:color="auto"/>
              <w:left w:val="single" w:sz="4" w:space="0" w:color="auto"/>
              <w:bottom w:val="single" w:sz="4" w:space="0" w:color="auto"/>
              <w:right w:val="single" w:sz="4" w:space="0" w:color="auto"/>
            </w:tcBorders>
            <w:vAlign w:val="center"/>
          </w:tcPr>
          <w:p w14:paraId="26A71123"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Surveys in Differential Geometry</w:t>
            </w:r>
          </w:p>
        </w:tc>
        <w:tc>
          <w:tcPr>
            <w:tcW w:w="1120" w:type="dxa"/>
            <w:tcBorders>
              <w:top w:val="single" w:sz="4" w:space="0" w:color="auto"/>
              <w:left w:val="nil"/>
              <w:bottom w:val="single" w:sz="4" w:space="0" w:color="auto"/>
              <w:right w:val="single" w:sz="4" w:space="0" w:color="auto"/>
            </w:tcBorders>
            <w:vAlign w:val="center"/>
          </w:tcPr>
          <w:p w14:paraId="72493E0F"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SDG</w:t>
            </w:r>
          </w:p>
        </w:tc>
        <w:tc>
          <w:tcPr>
            <w:tcW w:w="1151" w:type="dxa"/>
            <w:tcBorders>
              <w:top w:val="single" w:sz="4" w:space="0" w:color="auto"/>
              <w:left w:val="nil"/>
              <w:bottom w:val="single" w:sz="4" w:space="0" w:color="auto"/>
              <w:right w:val="single" w:sz="4" w:space="0" w:color="auto"/>
            </w:tcBorders>
            <w:vAlign w:val="center"/>
          </w:tcPr>
          <w:p w14:paraId="7EDEB730"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27</w:t>
            </w:r>
          </w:p>
        </w:tc>
        <w:tc>
          <w:tcPr>
            <w:tcW w:w="848" w:type="dxa"/>
            <w:tcBorders>
              <w:top w:val="single" w:sz="4" w:space="0" w:color="auto"/>
              <w:left w:val="nil"/>
              <w:bottom w:val="single" w:sz="4" w:space="0" w:color="auto"/>
              <w:right w:val="single" w:sz="4" w:space="0" w:color="auto"/>
            </w:tcBorders>
            <w:vAlign w:val="center"/>
          </w:tcPr>
          <w:p w14:paraId="4126A273" w14:textId="77777777" w:rsidR="00E26336" w:rsidRDefault="00000000">
            <w:pPr>
              <w:widowControl/>
              <w:jc w:val="center"/>
              <w:textAlignment w:val="center"/>
              <w:rPr>
                <w:rFonts w:ascii="Calibri" w:hAnsi="Calibri" w:cs="Arial"/>
                <w:kern w:val="0"/>
                <w:sz w:val="22"/>
              </w:rPr>
            </w:pPr>
            <w:r>
              <w:rPr>
                <w:rFonts w:ascii="Calibri" w:hAnsi="Calibri" w:cs="Calibri"/>
                <w:color w:val="000000"/>
                <w:kern w:val="0"/>
                <w:sz w:val="18"/>
                <w:szCs w:val="18"/>
                <w:lang w:bidi="ar"/>
              </w:rPr>
              <w:t>1</w:t>
            </w:r>
          </w:p>
        </w:tc>
        <w:tc>
          <w:tcPr>
            <w:tcW w:w="1559" w:type="dxa"/>
            <w:tcBorders>
              <w:top w:val="single" w:sz="4" w:space="0" w:color="auto"/>
              <w:left w:val="nil"/>
              <w:bottom w:val="single" w:sz="4" w:space="0" w:color="auto"/>
              <w:right w:val="single" w:sz="4" w:space="0" w:color="auto"/>
            </w:tcBorders>
            <w:noWrap/>
            <w:vAlign w:val="center"/>
          </w:tcPr>
          <w:p w14:paraId="0232F2EB"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1052-9233</w:t>
            </w:r>
          </w:p>
        </w:tc>
        <w:tc>
          <w:tcPr>
            <w:tcW w:w="1465" w:type="dxa"/>
            <w:tcBorders>
              <w:top w:val="single" w:sz="4" w:space="0" w:color="auto"/>
              <w:left w:val="nil"/>
              <w:bottom w:val="single" w:sz="4" w:space="0" w:color="auto"/>
              <w:right w:val="single" w:sz="4" w:space="0" w:color="auto"/>
            </w:tcBorders>
            <w:noWrap/>
            <w:vAlign w:val="center"/>
          </w:tcPr>
          <w:p w14:paraId="779DCC60" w14:textId="77777777" w:rsidR="00E26336" w:rsidRDefault="00000000">
            <w:pPr>
              <w:widowControl/>
              <w:jc w:val="center"/>
              <w:textAlignment w:val="center"/>
              <w:rPr>
                <w:rFonts w:ascii="Arial" w:hAnsi="Arial" w:cs="Arial"/>
                <w:kern w:val="0"/>
                <w:sz w:val="20"/>
                <w:szCs w:val="20"/>
              </w:rPr>
            </w:pPr>
            <w:r>
              <w:rPr>
                <w:rFonts w:ascii="Calibri" w:hAnsi="Calibri" w:cs="Calibri"/>
                <w:color w:val="000000"/>
                <w:kern w:val="0"/>
                <w:sz w:val="18"/>
                <w:szCs w:val="18"/>
                <w:lang w:bidi="ar"/>
              </w:rPr>
              <w:t>2164-4713</w:t>
            </w:r>
          </w:p>
        </w:tc>
      </w:tr>
    </w:tbl>
    <w:p w14:paraId="24B7399D" w14:textId="77777777" w:rsidR="00E26336" w:rsidRDefault="00E26336">
      <w:pPr>
        <w:pStyle w:val="a0"/>
        <w:rPr>
          <w:b/>
          <w:sz w:val="28"/>
          <w:szCs w:val="28"/>
        </w:rPr>
      </w:pPr>
    </w:p>
    <w:p w14:paraId="4E6485B1" w14:textId="77777777" w:rsidR="00E27359" w:rsidRDefault="00E27359">
      <w:pPr>
        <w:pStyle w:val="a0"/>
        <w:rPr>
          <w:b/>
          <w:sz w:val="28"/>
          <w:szCs w:val="28"/>
        </w:rPr>
      </w:pPr>
    </w:p>
    <w:p w14:paraId="6EA62B8C" w14:textId="77777777" w:rsidR="00E27359" w:rsidRDefault="00E27359">
      <w:pPr>
        <w:pStyle w:val="a0"/>
        <w:rPr>
          <w:b/>
          <w:sz w:val="28"/>
          <w:szCs w:val="28"/>
        </w:rPr>
      </w:pPr>
    </w:p>
    <w:p w14:paraId="2429FD4D" w14:textId="038A8EF4" w:rsidR="00E26336" w:rsidRDefault="00000000" w:rsidP="00FF7B6F">
      <w:pPr>
        <w:pStyle w:val="a0"/>
        <w:ind w:firstLineChars="200" w:firstLine="540"/>
        <w:rPr>
          <w:rFonts w:ascii="微软雅黑" w:eastAsia="微软雅黑" w:hAnsi="微软雅黑" w:cs="微软雅黑"/>
          <w:b/>
          <w:bCs/>
          <w:color w:val="000000"/>
          <w:sz w:val="27"/>
          <w:szCs w:val="27"/>
          <w:shd w:val="clear" w:color="auto" w:fill="FFFFFF"/>
        </w:rPr>
      </w:pPr>
      <w:r>
        <w:rPr>
          <w:rFonts w:ascii="微软雅黑" w:eastAsia="微软雅黑" w:hAnsi="微软雅黑" w:cs="微软雅黑" w:hint="eastAsia"/>
          <w:b/>
          <w:bCs/>
          <w:color w:val="000000"/>
          <w:sz w:val="27"/>
          <w:szCs w:val="27"/>
          <w:shd w:val="clear" w:color="auto" w:fill="FFFFFF"/>
        </w:rPr>
        <w:lastRenderedPageBreak/>
        <w:t>三、</w:t>
      </w:r>
      <w:r w:rsidR="00E27359">
        <w:rPr>
          <w:rFonts w:ascii="微软雅黑" w:eastAsia="微软雅黑" w:hAnsi="微软雅黑" w:cs="微软雅黑" w:hint="eastAsia"/>
          <w:b/>
          <w:bCs/>
          <w:color w:val="000000"/>
          <w:sz w:val="27"/>
          <w:szCs w:val="27"/>
          <w:shd w:val="clear" w:color="auto" w:fill="FFFFFF"/>
        </w:rPr>
        <w:t>使用指南（</w:t>
      </w:r>
      <w:r w:rsidR="00E27359" w:rsidRPr="00E27359">
        <w:rPr>
          <w:rFonts w:ascii="微软雅黑" w:eastAsia="微软雅黑" w:hAnsi="微软雅黑" w:cs="微软雅黑"/>
          <w:b/>
          <w:bCs/>
          <w:color w:val="000000"/>
          <w:sz w:val="27"/>
          <w:szCs w:val="27"/>
          <w:shd w:val="clear" w:color="auto" w:fill="FFFFFF"/>
        </w:rPr>
        <w:t>Global Science Press</w:t>
      </w:r>
      <w:r w:rsidR="00E27359">
        <w:rPr>
          <w:rFonts w:ascii="微软雅黑" w:eastAsia="微软雅黑" w:hAnsi="微软雅黑" w:cs="微软雅黑" w:hint="eastAsia"/>
          <w:b/>
          <w:bCs/>
          <w:color w:val="000000"/>
          <w:sz w:val="27"/>
          <w:szCs w:val="27"/>
          <w:shd w:val="clear" w:color="auto" w:fill="FFFFFF"/>
        </w:rPr>
        <w:t>）</w:t>
      </w:r>
    </w:p>
    <w:p w14:paraId="5C6F8EA4" w14:textId="088DCB25" w:rsidR="00FF7B6F" w:rsidRPr="00E27359" w:rsidRDefault="00FF7B6F">
      <w:pPr>
        <w:pStyle w:val="a0"/>
        <w:rPr>
          <w:rFonts w:ascii="微软雅黑" w:eastAsia="微软雅黑" w:hAnsi="微软雅黑" w:cs="微软雅黑" w:hint="eastAsia"/>
          <w:b/>
          <w:bCs/>
          <w:color w:val="000000"/>
          <w:sz w:val="27"/>
          <w:szCs w:val="27"/>
          <w:shd w:val="clear" w:color="auto" w:fill="FFFFFF"/>
        </w:rPr>
      </w:pPr>
      <w:r>
        <w:rPr>
          <w:noProof/>
        </w:rPr>
        <w:drawing>
          <wp:inline distT="0" distB="0" distL="0" distR="0" wp14:anchorId="42B701E3" wp14:editId="1A7A2F3F">
            <wp:extent cx="6260465" cy="3315335"/>
            <wp:effectExtent l="0" t="0" r="698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6260465" cy="3315335"/>
                    </a:xfrm>
                    <a:prstGeom prst="rect">
                      <a:avLst/>
                    </a:prstGeom>
                    <a:noFill/>
                    <a:ln>
                      <a:noFill/>
                    </a:ln>
                  </pic:spPr>
                </pic:pic>
              </a:graphicData>
            </a:graphic>
          </wp:inline>
        </w:drawing>
      </w:r>
    </w:p>
    <w:p w14:paraId="69A3CFA0" w14:textId="2379CBC3" w:rsidR="00E27359" w:rsidRPr="0056213E" w:rsidRDefault="00E27359" w:rsidP="00FF7B6F">
      <w:pPr>
        <w:spacing w:line="400" w:lineRule="exact"/>
        <w:ind w:right="-20" w:firstLineChars="200" w:firstLine="420"/>
        <w:rPr>
          <w:rFonts w:ascii="微软雅黑" w:eastAsia="微软雅黑" w:hAnsi="微软雅黑"/>
          <w:b/>
          <w:bCs/>
          <w:color w:val="000000"/>
          <w:szCs w:val="21"/>
          <w:shd w:val="clear" w:color="auto" w:fill="FFFFFF"/>
        </w:rPr>
      </w:pPr>
      <w:r w:rsidRPr="0056213E">
        <w:rPr>
          <w:rFonts w:ascii="微软雅黑" w:eastAsia="微软雅黑" w:hAnsi="微软雅黑" w:hint="eastAsia"/>
          <w:b/>
          <w:bCs/>
          <w:color w:val="000000"/>
          <w:szCs w:val="21"/>
          <w:shd w:val="clear" w:color="auto" w:fill="FFFFFF"/>
        </w:rPr>
        <w:t>（一）</w:t>
      </w:r>
      <w:r w:rsidRPr="0056213E">
        <w:rPr>
          <w:rFonts w:ascii="微软雅黑" w:eastAsia="微软雅黑" w:hAnsi="微软雅黑" w:hint="eastAsia"/>
          <w:b/>
          <w:bCs/>
          <w:color w:val="000000"/>
          <w:szCs w:val="21"/>
          <w:shd w:val="clear" w:color="auto" w:fill="FFFFFF"/>
        </w:rPr>
        <w:t>进入网站后，可点击”Search“进入检索界面或按学科分类点击进入相应界面；</w:t>
      </w:r>
    </w:p>
    <w:p w14:paraId="4C610D55" w14:textId="77777777" w:rsidR="00E27359" w:rsidRDefault="00E27359" w:rsidP="00E27359">
      <w:pPr>
        <w:spacing w:line="400" w:lineRule="exact"/>
        <w:ind w:right="-20"/>
        <w:rPr>
          <w:rFonts w:ascii="微软雅黑" w:eastAsia="微软雅黑" w:hAnsi="微软雅黑"/>
          <w:szCs w:val="21"/>
        </w:rPr>
      </w:pPr>
    </w:p>
    <w:p w14:paraId="12D18884" w14:textId="63538C0D" w:rsidR="00E27359" w:rsidRPr="0056213E" w:rsidRDefault="00E27359" w:rsidP="00FF7B6F">
      <w:pPr>
        <w:spacing w:line="400" w:lineRule="exact"/>
        <w:ind w:right="-20" w:firstLineChars="200" w:firstLine="420"/>
        <w:rPr>
          <w:rFonts w:ascii="微软雅黑" w:eastAsia="微软雅黑" w:hAnsi="微软雅黑" w:hint="eastAsia"/>
          <w:b/>
          <w:bCs/>
          <w:color w:val="000000"/>
          <w:szCs w:val="21"/>
          <w:shd w:val="clear" w:color="auto" w:fill="FFFFFF"/>
        </w:rPr>
      </w:pPr>
      <w:r w:rsidRPr="0056213E">
        <w:rPr>
          <w:rFonts w:ascii="微软雅黑" w:eastAsia="微软雅黑" w:hAnsi="微软雅黑" w:hint="eastAsia"/>
          <w:b/>
          <w:bCs/>
          <w:color w:val="000000"/>
          <w:szCs w:val="21"/>
          <w:shd w:val="clear" w:color="auto" w:fill="FFFFFF"/>
        </w:rPr>
        <w:t>（二）</w:t>
      </w:r>
      <w:r w:rsidRPr="0056213E">
        <w:rPr>
          <w:rFonts w:ascii="微软雅黑" w:eastAsia="微软雅黑" w:hAnsi="微软雅黑" w:hint="eastAsia"/>
          <w:b/>
          <w:bCs/>
          <w:color w:val="000000"/>
          <w:szCs w:val="21"/>
          <w:shd w:val="clear" w:color="auto" w:fill="FFFFFF"/>
        </w:rPr>
        <w:t>如点击进入检索界面，跳转后如下图所示，可按需进行普通检索与高级检索；</w:t>
      </w:r>
    </w:p>
    <w:p w14:paraId="0B6EF7AA" w14:textId="77777777" w:rsidR="00E27359" w:rsidRDefault="00E27359" w:rsidP="00E27359">
      <w:pPr>
        <w:spacing w:line="400" w:lineRule="exact"/>
        <w:ind w:right="-20"/>
        <w:rPr>
          <w:rFonts w:ascii="微软雅黑" w:eastAsia="微软雅黑" w:hAnsi="微软雅黑"/>
          <w:szCs w:val="21"/>
        </w:rPr>
      </w:pPr>
      <w:r>
        <w:rPr>
          <w:noProof/>
        </w:rPr>
        <w:drawing>
          <wp:anchor distT="0" distB="0" distL="114300" distR="114300" simplePos="0" relativeHeight="251660288" behindDoc="0" locked="0" layoutInCell="1" allowOverlap="1" wp14:anchorId="12E34BC1" wp14:editId="34DDEACE">
            <wp:simplePos x="0" y="0"/>
            <wp:positionH relativeFrom="column">
              <wp:posOffset>6350</wp:posOffset>
            </wp:positionH>
            <wp:positionV relativeFrom="paragraph">
              <wp:posOffset>18415</wp:posOffset>
            </wp:positionV>
            <wp:extent cx="5271135" cy="3154045"/>
            <wp:effectExtent l="0" t="0" r="1905" b="635"/>
            <wp:wrapTopAndBottom/>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271135" cy="3154045"/>
                    </a:xfrm>
                    <a:prstGeom prst="rect">
                      <a:avLst/>
                    </a:prstGeom>
                    <a:noFill/>
                    <a:ln>
                      <a:noFill/>
                    </a:ln>
                  </pic:spPr>
                </pic:pic>
              </a:graphicData>
            </a:graphic>
          </wp:anchor>
        </w:drawing>
      </w:r>
    </w:p>
    <w:p w14:paraId="3B1FE1B7" w14:textId="77777777" w:rsidR="00E27359" w:rsidRDefault="00E27359" w:rsidP="00E27359">
      <w:pPr>
        <w:spacing w:line="400" w:lineRule="exact"/>
        <w:ind w:right="-20"/>
        <w:rPr>
          <w:rFonts w:ascii="微软雅黑" w:eastAsia="微软雅黑" w:hAnsi="微软雅黑"/>
          <w:szCs w:val="21"/>
        </w:rPr>
      </w:pPr>
    </w:p>
    <w:p w14:paraId="512302B8" w14:textId="77777777" w:rsidR="00E27359" w:rsidRDefault="00E27359" w:rsidP="00E27359">
      <w:pPr>
        <w:spacing w:line="400" w:lineRule="exact"/>
        <w:ind w:right="-20"/>
        <w:rPr>
          <w:rFonts w:ascii="微软雅黑" w:eastAsia="微软雅黑" w:hAnsi="微软雅黑"/>
          <w:szCs w:val="21"/>
        </w:rPr>
      </w:pPr>
    </w:p>
    <w:p w14:paraId="4CE9530E" w14:textId="0DCBA969" w:rsidR="00E27359" w:rsidRPr="0056213E" w:rsidRDefault="00E27359" w:rsidP="00FF7B6F">
      <w:pPr>
        <w:spacing w:line="400" w:lineRule="exact"/>
        <w:ind w:right="-20" w:firstLineChars="200" w:firstLine="420"/>
        <w:rPr>
          <w:rFonts w:ascii="微软雅黑" w:eastAsia="微软雅黑" w:hAnsi="微软雅黑" w:hint="eastAsia"/>
          <w:b/>
          <w:bCs/>
          <w:color w:val="000000"/>
          <w:szCs w:val="21"/>
          <w:shd w:val="clear" w:color="auto" w:fill="FFFFFF"/>
        </w:rPr>
      </w:pPr>
      <w:r w:rsidRPr="0056213E">
        <w:rPr>
          <w:rFonts w:ascii="微软雅黑" w:eastAsia="微软雅黑" w:hAnsi="微软雅黑" w:hint="eastAsia"/>
          <w:b/>
          <w:bCs/>
          <w:color w:val="000000"/>
          <w:szCs w:val="21"/>
          <w:shd w:val="clear" w:color="auto" w:fill="FFFFFF"/>
        </w:rPr>
        <w:lastRenderedPageBreak/>
        <w:t>（三）</w:t>
      </w:r>
      <w:r w:rsidRPr="0056213E">
        <w:rPr>
          <w:rFonts w:ascii="微软雅黑" w:eastAsia="微软雅黑" w:hAnsi="微软雅黑" w:hint="eastAsia"/>
          <w:b/>
          <w:bCs/>
          <w:color w:val="000000"/>
          <w:szCs w:val="21"/>
          <w:shd w:val="clear" w:color="auto" w:fill="FFFFFF"/>
        </w:rPr>
        <w:t>如按学科分类点击进入，跳转进入下图所示界面，可在左侧栏勾选所需查看学科进行期刊筛选；</w:t>
      </w:r>
    </w:p>
    <w:p w14:paraId="40A7DA94" w14:textId="7096312C" w:rsidR="00E27359" w:rsidRDefault="00E27359" w:rsidP="00E27359">
      <w:pPr>
        <w:spacing w:line="400" w:lineRule="exact"/>
        <w:ind w:right="-20"/>
        <w:rPr>
          <w:rFonts w:ascii="微软雅黑" w:eastAsia="微软雅黑" w:hAnsi="微软雅黑"/>
          <w:szCs w:val="21"/>
        </w:rPr>
      </w:pPr>
      <w:r>
        <w:rPr>
          <w:noProof/>
        </w:rPr>
        <w:drawing>
          <wp:anchor distT="0" distB="0" distL="114300" distR="114300" simplePos="0" relativeHeight="251661312" behindDoc="0" locked="0" layoutInCell="1" allowOverlap="1" wp14:anchorId="4085A373" wp14:editId="61DC389C">
            <wp:simplePos x="0" y="0"/>
            <wp:positionH relativeFrom="column">
              <wp:posOffset>-53340</wp:posOffset>
            </wp:positionH>
            <wp:positionV relativeFrom="paragraph">
              <wp:posOffset>3523615</wp:posOffset>
            </wp:positionV>
            <wp:extent cx="5734685" cy="2807970"/>
            <wp:effectExtent l="0" t="0" r="10795" b="11430"/>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rcRect/>
                    <a:stretch>
                      <a:fillRect/>
                    </a:stretch>
                  </pic:blipFill>
                  <pic:spPr>
                    <a:xfrm>
                      <a:off x="0" y="0"/>
                      <a:ext cx="5734685" cy="280797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58749D99" wp14:editId="0CCEEA20">
            <wp:simplePos x="0" y="0"/>
            <wp:positionH relativeFrom="column">
              <wp:posOffset>-31750</wp:posOffset>
            </wp:positionH>
            <wp:positionV relativeFrom="paragraph">
              <wp:posOffset>0</wp:posOffset>
            </wp:positionV>
            <wp:extent cx="5266055" cy="3402965"/>
            <wp:effectExtent l="0" t="0" r="6985" b="10795"/>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0"/>
                    <a:stretch>
                      <a:fillRect/>
                    </a:stretch>
                  </pic:blipFill>
                  <pic:spPr>
                    <a:xfrm>
                      <a:off x="0" y="0"/>
                      <a:ext cx="5266055" cy="3402965"/>
                    </a:xfrm>
                    <a:prstGeom prst="rect">
                      <a:avLst/>
                    </a:prstGeom>
                    <a:noFill/>
                    <a:ln>
                      <a:noFill/>
                    </a:ln>
                  </pic:spPr>
                </pic:pic>
              </a:graphicData>
            </a:graphic>
          </wp:anchor>
        </w:drawing>
      </w:r>
    </w:p>
    <w:p w14:paraId="247C4E5C" w14:textId="77777777" w:rsidR="00E27359" w:rsidRDefault="00E27359" w:rsidP="00E27359">
      <w:pPr>
        <w:spacing w:line="400" w:lineRule="exact"/>
        <w:ind w:right="-20"/>
        <w:rPr>
          <w:rFonts w:ascii="微软雅黑" w:eastAsia="微软雅黑" w:hAnsi="微软雅黑" w:hint="eastAsia"/>
          <w:szCs w:val="21"/>
        </w:rPr>
      </w:pPr>
    </w:p>
    <w:p w14:paraId="04537A75" w14:textId="77777777" w:rsidR="00E27359" w:rsidRDefault="00E27359" w:rsidP="00E27359">
      <w:pPr>
        <w:spacing w:line="400" w:lineRule="exact"/>
        <w:ind w:right="-20"/>
        <w:rPr>
          <w:rFonts w:ascii="微软雅黑" w:eastAsia="微软雅黑" w:hAnsi="微软雅黑" w:hint="eastAsia"/>
          <w:szCs w:val="21"/>
        </w:rPr>
      </w:pPr>
    </w:p>
    <w:p w14:paraId="7D92931A" w14:textId="77777777" w:rsidR="00E27359" w:rsidRDefault="00E27359" w:rsidP="00E27359">
      <w:pPr>
        <w:spacing w:line="400" w:lineRule="exact"/>
        <w:ind w:right="-20"/>
        <w:rPr>
          <w:rFonts w:ascii="微软雅黑" w:eastAsia="微软雅黑" w:hAnsi="微软雅黑" w:hint="eastAsia"/>
          <w:szCs w:val="21"/>
        </w:rPr>
      </w:pPr>
    </w:p>
    <w:p w14:paraId="6FCED802" w14:textId="77777777" w:rsidR="00E27359" w:rsidRDefault="00E27359" w:rsidP="00E27359">
      <w:pPr>
        <w:spacing w:line="400" w:lineRule="exact"/>
        <w:ind w:right="-20"/>
        <w:rPr>
          <w:rFonts w:ascii="微软雅黑" w:eastAsia="微软雅黑" w:hAnsi="微软雅黑" w:hint="eastAsia"/>
          <w:szCs w:val="21"/>
        </w:rPr>
      </w:pPr>
    </w:p>
    <w:p w14:paraId="0F15B13F" w14:textId="77777777" w:rsidR="00E27359" w:rsidRDefault="00E27359" w:rsidP="00E27359">
      <w:pPr>
        <w:spacing w:line="400" w:lineRule="exact"/>
        <w:ind w:right="-20"/>
        <w:rPr>
          <w:rFonts w:ascii="微软雅黑" w:eastAsia="微软雅黑" w:hAnsi="微软雅黑" w:hint="eastAsia"/>
          <w:szCs w:val="21"/>
        </w:rPr>
      </w:pPr>
    </w:p>
    <w:p w14:paraId="2660CC64" w14:textId="77777777" w:rsidR="00E27359" w:rsidRDefault="00E27359" w:rsidP="00E27359">
      <w:pPr>
        <w:spacing w:line="400" w:lineRule="exact"/>
        <w:ind w:right="-20"/>
        <w:rPr>
          <w:rFonts w:ascii="微软雅黑" w:eastAsia="微软雅黑" w:hAnsi="微软雅黑" w:hint="eastAsia"/>
          <w:szCs w:val="21"/>
        </w:rPr>
      </w:pPr>
    </w:p>
    <w:p w14:paraId="01C028AC" w14:textId="771D14EF" w:rsidR="00E27359" w:rsidRPr="0056213E" w:rsidRDefault="00E27359" w:rsidP="00FF7B6F">
      <w:pPr>
        <w:spacing w:line="400" w:lineRule="exact"/>
        <w:ind w:right="-20" w:firstLineChars="200" w:firstLine="420"/>
        <w:rPr>
          <w:rFonts w:ascii="微软雅黑" w:eastAsia="微软雅黑" w:hAnsi="微软雅黑" w:hint="eastAsia"/>
          <w:b/>
          <w:bCs/>
          <w:color w:val="000000"/>
          <w:szCs w:val="21"/>
          <w:shd w:val="clear" w:color="auto" w:fill="FFFFFF"/>
        </w:rPr>
      </w:pPr>
      <w:r w:rsidRPr="0056213E">
        <w:rPr>
          <w:rFonts w:ascii="微软雅黑" w:eastAsia="微软雅黑" w:hAnsi="微软雅黑" w:hint="eastAsia"/>
          <w:b/>
          <w:bCs/>
          <w:color w:val="000000"/>
          <w:szCs w:val="21"/>
          <w:shd w:val="clear" w:color="auto" w:fill="FFFFFF"/>
        </w:rPr>
        <w:lastRenderedPageBreak/>
        <w:t>（四）</w:t>
      </w:r>
      <w:r w:rsidRPr="0056213E">
        <w:rPr>
          <w:rFonts w:ascii="微软雅黑" w:eastAsia="微软雅黑" w:hAnsi="微软雅黑" w:hint="eastAsia"/>
          <w:b/>
          <w:bCs/>
          <w:color w:val="000000"/>
          <w:szCs w:val="21"/>
          <w:shd w:val="clear" w:color="auto" w:fill="FFFFFF"/>
        </w:rPr>
        <w:t>在期刊专页中可查看期刊的详情、新闻、影响因子、点击率等；点选左下栏，跳转全部期刊、最新期刊、推介期刊等页面。</w:t>
      </w:r>
    </w:p>
    <w:p w14:paraId="43E4FA05" w14:textId="77777777" w:rsidR="00E27359" w:rsidRDefault="00E27359" w:rsidP="00E27359">
      <w:pPr>
        <w:pStyle w:val="a0"/>
      </w:pPr>
      <w:r>
        <w:rPr>
          <w:noProof/>
        </w:rPr>
        <w:drawing>
          <wp:inline distT="0" distB="0" distL="114300" distR="114300" wp14:anchorId="78F8848B" wp14:editId="7101CE2A">
            <wp:extent cx="5889625" cy="3517265"/>
            <wp:effectExtent l="0" t="0" r="8255" b="31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rcRect/>
                    <a:stretch>
                      <a:fillRect/>
                    </a:stretch>
                  </pic:blipFill>
                  <pic:spPr>
                    <a:xfrm>
                      <a:off x="0" y="0"/>
                      <a:ext cx="5889625" cy="3517265"/>
                    </a:xfrm>
                    <a:prstGeom prst="rect">
                      <a:avLst/>
                    </a:prstGeom>
                    <a:noFill/>
                    <a:ln>
                      <a:noFill/>
                    </a:ln>
                  </pic:spPr>
                </pic:pic>
              </a:graphicData>
            </a:graphic>
          </wp:inline>
        </w:drawing>
      </w:r>
    </w:p>
    <w:p w14:paraId="440AAE49" w14:textId="77777777" w:rsidR="00E26336" w:rsidRDefault="00E26336">
      <w:pPr>
        <w:pStyle w:val="a0"/>
        <w:rPr>
          <w:b/>
          <w:sz w:val="28"/>
          <w:szCs w:val="28"/>
        </w:rPr>
      </w:pPr>
    </w:p>
    <w:sectPr w:rsidR="00E263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CBCC9" w14:textId="77777777" w:rsidR="00045E72" w:rsidRDefault="00045E72" w:rsidP="00E27359">
      <w:r>
        <w:separator/>
      </w:r>
    </w:p>
  </w:endnote>
  <w:endnote w:type="continuationSeparator" w:id="0">
    <w:p w14:paraId="3DA1E108" w14:textId="77777777" w:rsidR="00045E72" w:rsidRDefault="00045E72" w:rsidP="00E27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汉仪旗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charset w:val="00"/>
    <w:family w:val="auto"/>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672F1" w14:textId="77777777" w:rsidR="00045E72" w:rsidRDefault="00045E72" w:rsidP="00E27359">
      <w:r>
        <w:separator/>
      </w:r>
    </w:p>
  </w:footnote>
  <w:footnote w:type="continuationSeparator" w:id="0">
    <w:p w14:paraId="0F0921B5" w14:textId="77777777" w:rsidR="00045E72" w:rsidRDefault="00045E72" w:rsidP="00E273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C5080"/>
    <w:multiLevelType w:val="singleLevel"/>
    <w:tmpl w:val="0F4C5080"/>
    <w:lvl w:ilvl="0">
      <w:start w:val="4"/>
      <w:numFmt w:val="decimal"/>
      <w:suff w:val="nothing"/>
      <w:lvlText w:val="%1、"/>
      <w:lvlJc w:val="left"/>
    </w:lvl>
  </w:abstractNum>
  <w:abstractNum w:abstractNumId="1" w15:restartNumberingAfterBreak="0">
    <w:nsid w:val="5257098F"/>
    <w:multiLevelType w:val="hybridMultilevel"/>
    <w:tmpl w:val="D21634AE"/>
    <w:lvl w:ilvl="0" w:tplc="C5EC7772">
      <w:start w:val="2"/>
      <w:numFmt w:val="japaneseCounting"/>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402B7C"/>
    <w:multiLevelType w:val="singleLevel"/>
    <w:tmpl w:val="59402B7C"/>
    <w:lvl w:ilvl="0">
      <w:start w:val="1"/>
      <w:numFmt w:val="decimal"/>
      <w:suff w:val="nothing"/>
      <w:lvlText w:val="%1、"/>
      <w:lvlJc w:val="left"/>
    </w:lvl>
  </w:abstractNum>
  <w:abstractNum w:abstractNumId="3" w15:restartNumberingAfterBreak="0">
    <w:nsid w:val="5A2C022E"/>
    <w:multiLevelType w:val="hybridMultilevel"/>
    <w:tmpl w:val="029A2618"/>
    <w:lvl w:ilvl="0" w:tplc="497A5D98">
      <w:start w:val="1"/>
      <w:numFmt w:val="decimal"/>
      <w:lvlText w:val="%1."/>
      <w:lvlJc w:val="left"/>
      <w:pPr>
        <w:ind w:left="780" w:hanging="360"/>
      </w:pPr>
      <w:rPr>
        <w:rFonts w:hint="default"/>
        <w:b w:val="0"/>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418868640">
    <w:abstractNumId w:val="2"/>
  </w:num>
  <w:num w:numId="2" w16cid:durableId="1810438201">
    <w:abstractNumId w:val="0"/>
  </w:num>
  <w:num w:numId="3" w16cid:durableId="678318057">
    <w:abstractNumId w:val="1"/>
  </w:num>
  <w:num w:numId="4" w16cid:durableId="18476731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VkYjY5YTMxNTQwMzkwM2I3MTcyYjZiODA1YTFmYzYifQ=="/>
  </w:docVars>
  <w:rsids>
    <w:rsidRoot w:val="001253E3"/>
    <w:rsid w:val="8EF3A232"/>
    <w:rsid w:val="F1FBCC2D"/>
    <w:rsid w:val="000363FB"/>
    <w:rsid w:val="00041327"/>
    <w:rsid w:val="00045E72"/>
    <w:rsid w:val="000C23FB"/>
    <w:rsid w:val="000F5892"/>
    <w:rsid w:val="001253E3"/>
    <w:rsid w:val="001545B0"/>
    <w:rsid w:val="001919AC"/>
    <w:rsid w:val="001F2B09"/>
    <w:rsid w:val="00266C84"/>
    <w:rsid w:val="00282491"/>
    <w:rsid w:val="002A0FD1"/>
    <w:rsid w:val="002A670F"/>
    <w:rsid w:val="002B4711"/>
    <w:rsid w:val="002E7A2F"/>
    <w:rsid w:val="002F34C6"/>
    <w:rsid w:val="003856C5"/>
    <w:rsid w:val="003B474A"/>
    <w:rsid w:val="003C0158"/>
    <w:rsid w:val="00414C36"/>
    <w:rsid w:val="004904CA"/>
    <w:rsid w:val="004B6CC1"/>
    <w:rsid w:val="00500B82"/>
    <w:rsid w:val="00510D01"/>
    <w:rsid w:val="0056213E"/>
    <w:rsid w:val="005B5895"/>
    <w:rsid w:val="005E324C"/>
    <w:rsid w:val="005E3BBD"/>
    <w:rsid w:val="00683B48"/>
    <w:rsid w:val="00683EAB"/>
    <w:rsid w:val="00687485"/>
    <w:rsid w:val="006F4DE9"/>
    <w:rsid w:val="007142E0"/>
    <w:rsid w:val="00744D24"/>
    <w:rsid w:val="007D70C9"/>
    <w:rsid w:val="007E56BF"/>
    <w:rsid w:val="007F5B81"/>
    <w:rsid w:val="00823A7F"/>
    <w:rsid w:val="0086140D"/>
    <w:rsid w:val="008A0A44"/>
    <w:rsid w:val="008D2B0E"/>
    <w:rsid w:val="009247A9"/>
    <w:rsid w:val="00956E03"/>
    <w:rsid w:val="00963D7E"/>
    <w:rsid w:val="009A2295"/>
    <w:rsid w:val="009B796C"/>
    <w:rsid w:val="00A028BD"/>
    <w:rsid w:val="00A148B9"/>
    <w:rsid w:val="00A579D1"/>
    <w:rsid w:val="00A8578B"/>
    <w:rsid w:val="00AA69A4"/>
    <w:rsid w:val="00AB2A18"/>
    <w:rsid w:val="00AC0860"/>
    <w:rsid w:val="00AF2CA2"/>
    <w:rsid w:val="00AF6DC8"/>
    <w:rsid w:val="00B10AC9"/>
    <w:rsid w:val="00B249D3"/>
    <w:rsid w:val="00B5039D"/>
    <w:rsid w:val="00B5751A"/>
    <w:rsid w:val="00B82AE9"/>
    <w:rsid w:val="00B97604"/>
    <w:rsid w:val="00BC3BE5"/>
    <w:rsid w:val="00BF5CB0"/>
    <w:rsid w:val="00C040DF"/>
    <w:rsid w:val="00C11785"/>
    <w:rsid w:val="00C21E5B"/>
    <w:rsid w:val="00C27845"/>
    <w:rsid w:val="00C93BBA"/>
    <w:rsid w:val="00CB4E9A"/>
    <w:rsid w:val="00CD728D"/>
    <w:rsid w:val="00D1105F"/>
    <w:rsid w:val="00D2098A"/>
    <w:rsid w:val="00D274B4"/>
    <w:rsid w:val="00D465ED"/>
    <w:rsid w:val="00D70400"/>
    <w:rsid w:val="00E054E9"/>
    <w:rsid w:val="00E078C7"/>
    <w:rsid w:val="00E26336"/>
    <w:rsid w:val="00E27359"/>
    <w:rsid w:val="00E528AA"/>
    <w:rsid w:val="00E5454F"/>
    <w:rsid w:val="00E75803"/>
    <w:rsid w:val="00E801C4"/>
    <w:rsid w:val="00E85A0E"/>
    <w:rsid w:val="00E96C97"/>
    <w:rsid w:val="00F53A78"/>
    <w:rsid w:val="00FB1AC8"/>
    <w:rsid w:val="00FF10F7"/>
    <w:rsid w:val="00FF7B6F"/>
    <w:rsid w:val="02EF08AB"/>
    <w:rsid w:val="0A16279E"/>
    <w:rsid w:val="0C605220"/>
    <w:rsid w:val="0F027D40"/>
    <w:rsid w:val="0FFD726B"/>
    <w:rsid w:val="13F24B57"/>
    <w:rsid w:val="14082CF0"/>
    <w:rsid w:val="158267EB"/>
    <w:rsid w:val="18BA49DA"/>
    <w:rsid w:val="1996014A"/>
    <w:rsid w:val="1B124510"/>
    <w:rsid w:val="1C422BD3"/>
    <w:rsid w:val="1EFA65CC"/>
    <w:rsid w:val="209B4FA7"/>
    <w:rsid w:val="20E701EC"/>
    <w:rsid w:val="23490CEA"/>
    <w:rsid w:val="241906BD"/>
    <w:rsid w:val="27644345"/>
    <w:rsid w:val="2AEB08D9"/>
    <w:rsid w:val="2B177920"/>
    <w:rsid w:val="2DDB023D"/>
    <w:rsid w:val="2ECB2EFB"/>
    <w:rsid w:val="2FDC7ACA"/>
    <w:rsid w:val="32E15AD0"/>
    <w:rsid w:val="346A0AC1"/>
    <w:rsid w:val="34DD19DE"/>
    <w:rsid w:val="3D1B5F26"/>
    <w:rsid w:val="422B7AE1"/>
    <w:rsid w:val="423D5A66"/>
    <w:rsid w:val="44872FC9"/>
    <w:rsid w:val="4709519E"/>
    <w:rsid w:val="48401796"/>
    <w:rsid w:val="48643D4D"/>
    <w:rsid w:val="4A3267DD"/>
    <w:rsid w:val="4BDF7EE6"/>
    <w:rsid w:val="4C3413D9"/>
    <w:rsid w:val="4CC41F5C"/>
    <w:rsid w:val="4ED65279"/>
    <w:rsid w:val="5017786A"/>
    <w:rsid w:val="50A15412"/>
    <w:rsid w:val="52DB712D"/>
    <w:rsid w:val="54325D64"/>
    <w:rsid w:val="552A2CDE"/>
    <w:rsid w:val="57366B16"/>
    <w:rsid w:val="5812316E"/>
    <w:rsid w:val="5A8B33BB"/>
    <w:rsid w:val="5AF01470"/>
    <w:rsid w:val="5B8C73EB"/>
    <w:rsid w:val="5F6B37BB"/>
    <w:rsid w:val="60685021"/>
    <w:rsid w:val="60C20440"/>
    <w:rsid w:val="61BC6228"/>
    <w:rsid w:val="62035C32"/>
    <w:rsid w:val="637112C4"/>
    <w:rsid w:val="63BC58BE"/>
    <w:rsid w:val="654C7BEB"/>
    <w:rsid w:val="65EF38F7"/>
    <w:rsid w:val="6F4063CA"/>
    <w:rsid w:val="6F6733F9"/>
    <w:rsid w:val="738132B6"/>
    <w:rsid w:val="76A533D1"/>
    <w:rsid w:val="78E73A5B"/>
    <w:rsid w:val="78EB5095"/>
    <w:rsid w:val="799D05BD"/>
    <w:rsid w:val="7C012A01"/>
    <w:rsid w:val="7E706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79BC9"/>
  <w15:docId w15:val="{D728E2D0-1919-4301-8512-7DE0FB3B0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unhideWhenUsed/>
    <w:qFormat/>
    <w:pPr>
      <w:spacing w:after="120"/>
    </w:pPr>
  </w:style>
  <w:style w:type="paragraph" w:styleId="a4">
    <w:name w:val="footer"/>
    <w:basedOn w:val="a"/>
    <w:link w:val="a5"/>
    <w:uiPriority w:val="99"/>
    <w:unhideWhenUsed/>
    <w:qFormat/>
    <w:pPr>
      <w:tabs>
        <w:tab w:val="center" w:pos="4153"/>
        <w:tab w:val="right" w:pos="8306"/>
      </w:tabs>
      <w:snapToGrid w:val="0"/>
      <w:jc w:val="left"/>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1"/>
    <w:uiPriority w:val="99"/>
    <w:unhideWhenUsed/>
    <w:qFormat/>
    <w:rPr>
      <w:color w:val="8E58B6" w:themeColor="hyperlink"/>
      <w:u w:val="single"/>
    </w:rPr>
  </w:style>
  <w:style w:type="character" w:customStyle="1" w:styleId="a7">
    <w:name w:val="页眉 字符"/>
    <w:basedOn w:val="a1"/>
    <w:link w:val="a6"/>
    <w:uiPriority w:val="99"/>
    <w:qFormat/>
    <w:rPr>
      <w:sz w:val="18"/>
      <w:szCs w:val="18"/>
    </w:rPr>
  </w:style>
  <w:style w:type="character" w:customStyle="1" w:styleId="a5">
    <w:name w:val="页脚 字符"/>
    <w:basedOn w:val="a1"/>
    <w:link w:val="a4"/>
    <w:uiPriority w:val="99"/>
    <w:qFormat/>
    <w:rPr>
      <w:sz w:val="18"/>
      <w:szCs w:val="18"/>
    </w:rPr>
  </w:style>
  <w:style w:type="paragraph" w:styleId="aa">
    <w:name w:val="List Paragraph"/>
    <w:basedOn w:val="a"/>
    <w:uiPriority w:val="34"/>
    <w:qFormat/>
    <w:pPr>
      <w:ind w:firstLineChars="200" w:firstLine="420"/>
    </w:pPr>
  </w:style>
  <w:style w:type="character" w:customStyle="1" w:styleId="1">
    <w:name w:val="未处理的提及1"/>
    <w:basedOn w:val="a1"/>
    <w:uiPriority w:val="99"/>
    <w:semiHidden/>
    <w:unhideWhenUsed/>
    <w:qFormat/>
    <w:rPr>
      <w:color w:val="605E5C"/>
      <w:shd w:val="clear" w:color="auto" w:fill="E1DFDD"/>
    </w:rPr>
  </w:style>
  <w:style w:type="table" w:customStyle="1" w:styleId="4-61">
    <w:name w:val="网格表 4 - 着色 61"/>
    <w:basedOn w:val="a2"/>
    <w:uiPriority w:val="49"/>
    <w:qFormat/>
    <w:tblPr>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873</Words>
  <Characters>4981</Characters>
  <Application>Microsoft Office Word</Application>
  <DocSecurity>0</DocSecurity>
  <Lines>41</Lines>
  <Paragraphs>11</Paragraphs>
  <ScaleCrop>false</ScaleCrop>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zhangchen</dc:creator>
  <cp:lastModifiedBy>Administrator</cp:lastModifiedBy>
  <cp:revision>23</cp:revision>
  <dcterms:created xsi:type="dcterms:W3CDTF">2021-05-10T23:34:00Z</dcterms:created>
  <dcterms:modified xsi:type="dcterms:W3CDTF">2023-09-28T09:02:00Z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3DA78B5C025E45E9AF41CA9F75D247D0_13</vt:lpwstr>
  </property>
</Properties>
</file>